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50" w:rsidRPr="004806D2" w:rsidRDefault="00AB0350" w:rsidP="00AB0350">
      <w:pPr>
        <w:ind w:left="-142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4806D2">
        <w:rPr>
          <w:rFonts w:ascii="Arial Narrow" w:hAnsi="Arial Narrow"/>
          <w:b/>
          <w:sz w:val="24"/>
          <w:szCs w:val="24"/>
          <w:u w:val="single"/>
          <w:lang w:val="el-GR" w:eastAsia="en-US"/>
        </w:rPr>
        <w:t>ΤΕΧΝΙΚΕΣ ΠΡΟΔΙΑΓΡΑΦΕΣ ΕΞΟΠΛΙΣΜΟΥ</w:t>
      </w:r>
    </w:p>
    <w:p w:rsidR="00AB0350" w:rsidRPr="004806D2" w:rsidRDefault="00AB0350" w:rsidP="00AB0350">
      <w:pPr>
        <w:rPr>
          <w:rFonts w:ascii="Arial Narrow" w:hAnsi="Arial Narrow"/>
          <w:sz w:val="24"/>
          <w:szCs w:val="24"/>
          <w:u w:val="double"/>
        </w:rPr>
      </w:pPr>
    </w:p>
    <w:tbl>
      <w:tblPr>
        <w:tblW w:w="5183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4739"/>
        <w:gridCol w:w="1326"/>
        <w:gridCol w:w="1049"/>
        <w:gridCol w:w="1224"/>
      </w:tblGrid>
      <w:tr w:rsidR="00AB0350" w:rsidRPr="004806D2" w:rsidTr="00E75289">
        <w:trPr>
          <w:trHeight w:val="274"/>
          <w:jc w:val="center"/>
        </w:trPr>
        <w:tc>
          <w:tcPr>
            <w:tcW w:w="5000" w:type="pct"/>
            <w:gridSpan w:val="5"/>
            <w:tcBorders>
              <w:bottom w:val="single" w:sz="12" w:space="0" w:color="333333"/>
            </w:tcBorders>
            <w:shd w:val="clear" w:color="auto" w:fill="auto"/>
            <w:vAlign w:val="center"/>
          </w:tcPr>
          <w:p w:rsidR="00AB0350" w:rsidRPr="004806D2" w:rsidRDefault="00AB0350" w:rsidP="00E75289">
            <w:pPr>
              <w:keepLines/>
              <w:ind w:left="23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u w:val="single"/>
                <w:lang w:val="el-GR"/>
              </w:rPr>
              <w:t>Τμήμα</w:t>
            </w:r>
            <w:r w:rsidRPr="004806D2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4806D2">
              <w:rPr>
                <w:rFonts w:ascii="Arial Narrow" w:hAnsi="Arial Narrow"/>
                <w:b/>
                <w:sz w:val="24"/>
                <w:szCs w:val="24"/>
                <w:u w:val="single"/>
                <w:lang w:val="el-GR"/>
              </w:rPr>
              <w:t>Α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Σύστημα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 xml:space="preserve"> Real Time PCR </w:t>
            </w:r>
          </w:p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342"/>
          <w:jc w:val="center"/>
        </w:trPr>
        <w:tc>
          <w:tcPr>
            <w:tcW w:w="370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  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671" w:type="pct"/>
            <w:tcBorders>
              <w:top w:val="single" w:sz="12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Απαίτηση</w:t>
            </w:r>
          </w:p>
        </w:tc>
        <w:tc>
          <w:tcPr>
            <w:tcW w:w="698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611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50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trHeight w:val="80"/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Σύστημα </w:t>
            </w:r>
            <w:r w:rsidRPr="004806D2">
              <w:rPr>
                <w:rFonts w:ascii="Arial Narrow" w:hAnsi="Arial Narrow" w:cs="Tahoma"/>
                <w:lang w:val="en-US"/>
              </w:rPr>
              <w:t>Real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Time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PCR</w:t>
            </w:r>
            <w:r w:rsidRPr="004806D2">
              <w:rPr>
                <w:rFonts w:ascii="Arial Narrow" w:hAnsi="Arial Narrow" w:cs="Tahoma"/>
              </w:rPr>
              <w:t xml:space="preserve"> 96 θέσεων για σωληνάρια 0,2</w:t>
            </w:r>
            <w:r w:rsidRPr="004806D2">
              <w:rPr>
                <w:rFonts w:ascii="Arial Narrow" w:hAnsi="Arial Narrow" w:cs="Tahoma"/>
                <w:lang w:val="en-US"/>
              </w:rPr>
              <w:t>ml</w:t>
            </w:r>
            <w:r w:rsidRPr="004806D2">
              <w:rPr>
                <w:rFonts w:ascii="Arial Narrow" w:hAnsi="Arial Narrow" w:cs="Tahoma"/>
              </w:rPr>
              <w:t>. Εκτός από ανεξάρτητα σωληνάρια να μπορεί να δεχθεί πλάκες 96 θέσεων καθώς και 8-</w:t>
            </w:r>
            <w:r w:rsidRPr="004806D2">
              <w:rPr>
                <w:rFonts w:ascii="Arial Narrow" w:hAnsi="Arial Narrow" w:cs="Tahoma"/>
                <w:lang w:val="en-US"/>
              </w:rPr>
              <w:t>tube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strips</w:t>
            </w:r>
            <w:r w:rsidRPr="004806D2">
              <w:rPr>
                <w:rFonts w:ascii="Arial Narrow" w:hAnsi="Arial Narrow" w:cs="Tahoma"/>
              </w:rPr>
              <w:t>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>Να υποστηρίζει όγκους αντίδρασης 10μ</w:t>
            </w:r>
            <w:r w:rsidRPr="004806D2">
              <w:rPr>
                <w:rFonts w:ascii="Arial Narrow" w:hAnsi="Arial Narrow" w:cs="Tahoma"/>
                <w:lang w:val="en-US"/>
              </w:rPr>
              <w:t>l</w:t>
            </w:r>
            <w:r w:rsidRPr="004806D2">
              <w:rPr>
                <w:rFonts w:ascii="Arial Narrow" w:hAnsi="Arial Narrow" w:cs="Tahoma"/>
              </w:rPr>
              <w:t>-100μ</w:t>
            </w:r>
            <w:r w:rsidRPr="004806D2">
              <w:rPr>
                <w:rFonts w:ascii="Arial Narrow" w:hAnsi="Arial Narrow" w:cs="Tahoma"/>
                <w:lang w:val="en-US"/>
              </w:rPr>
              <w:t>l</w:t>
            </w:r>
            <w:r w:rsidRPr="004806D2">
              <w:rPr>
                <w:rFonts w:ascii="Arial Narrow" w:hAnsi="Arial Narrow" w:cs="Tahoma"/>
              </w:rPr>
              <w:t xml:space="preserve"> στο 0.2</w:t>
            </w:r>
            <w:r w:rsidRPr="004806D2">
              <w:rPr>
                <w:rFonts w:ascii="Arial Narrow" w:hAnsi="Arial Narrow" w:cs="Tahoma"/>
                <w:lang w:val="en-US"/>
              </w:rPr>
              <w:t>ml</w:t>
            </w:r>
            <w:r w:rsidRPr="004806D2">
              <w:rPr>
                <w:rFonts w:ascii="Arial Narrow" w:hAnsi="Arial Narrow" w:cs="Tahoma"/>
              </w:rPr>
              <w:t xml:space="preserve"> 96-</w:t>
            </w:r>
            <w:r w:rsidRPr="004806D2">
              <w:rPr>
                <w:rFonts w:ascii="Arial Narrow" w:hAnsi="Arial Narrow" w:cs="Tahoma"/>
                <w:lang w:val="en-US"/>
              </w:rPr>
              <w:t>well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block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Το μπλοκ των 96 θέσεων να διαθέτει 6 ξεχωριστά ελεγχόμενα μπλοκ </w:t>
            </w:r>
            <w:r w:rsidRPr="004806D2">
              <w:rPr>
                <w:rFonts w:ascii="Arial Narrow" w:hAnsi="Arial Narrow" w:cs="Tahoma"/>
                <w:lang w:val="en-US"/>
              </w:rPr>
              <w:t>Peltier</w:t>
            </w:r>
            <w:r w:rsidRPr="004806D2">
              <w:rPr>
                <w:rFonts w:ascii="Arial Narrow" w:hAnsi="Arial Narrow" w:cs="Tahoma"/>
              </w:rPr>
              <w:t>. Η μέγιστη προγραμματιζόμενη θερμοκρασιακή διαφορά που μπορεί να προγραμματιστεί στο μπλοκ 96 θέσεων να είναι  25 º</w:t>
            </w:r>
            <w:r w:rsidRPr="004806D2">
              <w:rPr>
                <w:rFonts w:ascii="Arial Narrow" w:hAnsi="Arial Narrow" w:cs="Tahoma"/>
                <w:lang w:val="en-US"/>
              </w:rPr>
              <w:t>C</w:t>
            </w:r>
            <w:r w:rsidRPr="004806D2">
              <w:rPr>
                <w:rFonts w:ascii="Arial Narrow" w:hAnsi="Arial Narrow" w:cs="Tahoma"/>
              </w:rPr>
              <w:t>. Η μέγιστη διαφορά μεταξύ γειτονικών πλακών στο μπλοκ να είναι 5 º</w:t>
            </w:r>
            <w:r w:rsidRPr="004806D2">
              <w:rPr>
                <w:rFonts w:ascii="Arial Narrow" w:hAnsi="Arial Narrow" w:cs="Tahoma"/>
                <w:lang w:val="en-US"/>
              </w:rPr>
              <w:t>C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Το μπλοκ να είναι πλήρως </w:t>
            </w:r>
            <w:r w:rsidRPr="004806D2">
              <w:rPr>
                <w:rFonts w:ascii="Arial Narrow" w:hAnsi="Arial Narrow" w:cs="Tahoma"/>
                <w:lang w:val="en-US"/>
              </w:rPr>
              <w:t>motorized</w:t>
            </w:r>
            <w:r w:rsidRPr="004806D2">
              <w:rPr>
                <w:rFonts w:ascii="Arial Narrow" w:hAnsi="Arial Narrow" w:cs="Tahoma"/>
              </w:rPr>
              <w:t xml:space="preserve"> και </w:t>
            </w:r>
            <w:proofErr w:type="spellStart"/>
            <w:r w:rsidRPr="004806D2">
              <w:rPr>
                <w:rFonts w:ascii="Arial Narrow" w:hAnsi="Arial Narrow" w:cs="Tahoma"/>
              </w:rPr>
              <w:t>προσβάσιμο</w:t>
            </w:r>
            <w:proofErr w:type="spellEnd"/>
            <w:r w:rsidRPr="004806D2">
              <w:rPr>
                <w:rFonts w:ascii="Arial Narrow" w:hAnsi="Arial Narrow" w:cs="Tahoma"/>
              </w:rPr>
              <w:t xml:space="preserve"> από το εμπρός μέρος του μηχανήματος για να ελαχιστοποιείται ο χώρος που απαιτείται στον πάγκο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Style w:val="hps"/>
                <w:rFonts w:ascii="Arial Narrow" w:hAnsi="Arial Narrow" w:cs="Tahoma"/>
                <w:color w:val="222222"/>
              </w:rPr>
            </w:pPr>
            <w:r w:rsidRPr="004D796B">
              <w:rPr>
                <w:rStyle w:val="hps"/>
                <w:rFonts w:ascii="Arial Narrow" w:hAnsi="Arial Narrow" w:cs="Tahoma"/>
                <w:color w:val="auto"/>
              </w:rPr>
              <w:t>Το μηχάνημα να έχει σχεδιαστεί για να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>ολοκληρώσει ένα</w:t>
            </w:r>
            <w:r w:rsidRPr="004D796B">
              <w:rPr>
                <w:rFonts w:ascii="Arial Narrow" w:hAnsi="Arial Narrow" w:cs="Tahoma"/>
                <w:color w:val="auto"/>
              </w:rPr>
              <w:t xml:space="preserve"> πείραμα </w:t>
            </w:r>
            <w:r w:rsidRPr="004D796B">
              <w:rPr>
                <w:rFonts w:ascii="Arial Narrow" w:hAnsi="Arial Narrow" w:cs="Tahoma"/>
                <w:color w:val="auto"/>
                <w:lang w:val="en-US"/>
              </w:rPr>
              <w:t>Real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Fonts w:ascii="Arial Narrow" w:hAnsi="Arial Narrow" w:cs="Tahoma"/>
                <w:color w:val="auto"/>
                <w:lang w:val="en-US"/>
              </w:rPr>
              <w:t>time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proofErr w:type="spellStart"/>
            <w:r w:rsidRPr="004D796B">
              <w:rPr>
                <w:rFonts w:ascii="Arial Narrow" w:hAnsi="Arial Narrow" w:cs="Tahoma"/>
                <w:color w:val="auto"/>
                <w:lang w:val="en-US"/>
              </w:rPr>
              <w:t>pcr</w:t>
            </w:r>
            <w:proofErr w:type="spellEnd"/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>χρησιμοποιώντας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proofErr w:type="spellStart"/>
            <w:r w:rsidRPr="004D796B">
              <w:rPr>
                <w:rFonts w:ascii="Arial Narrow" w:hAnsi="Arial Narrow" w:cs="Tahoma"/>
                <w:color w:val="auto"/>
                <w:lang w:val="en-US"/>
              </w:rPr>
              <w:t>fluorogenic</w:t>
            </w:r>
            <w:proofErr w:type="spellEnd"/>
            <w:r w:rsidRPr="004D796B">
              <w:rPr>
                <w:rFonts w:ascii="Arial Narrow" w:hAnsi="Arial Narrow" w:cs="Tahoma"/>
                <w:color w:val="auto"/>
              </w:rPr>
              <w:t xml:space="preserve"> 5’ </w:t>
            </w:r>
            <w:r w:rsidRPr="004D796B">
              <w:rPr>
                <w:rFonts w:ascii="Arial Narrow" w:hAnsi="Arial Narrow" w:cs="Tahoma"/>
                <w:color w:val="auto"/>
                <w:lang w:val="en-US"/>
              </w:rPr>
              <w:t>nuclease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Fonts w:ascii="Arial Narrow" w:hAnsi="Arial Narrow" w:cs="Tahoma"/>
                <w:color w:val="auto"/>
                <w:lang w:val="en-US"/>
              </w:rPr>
              <w:t>assay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 και </w:t>
            </w:r>
            <w:r w:rsidRPr="004D796B">
              <w:rPr>
                <w:rStyle w:val="hps"/>
                <w:rFonts w:ascii="Arial Narrow" w:hAnsi="Arial Narrow" w:cs="Tahoma"/>
                <w:color w:val="auto"/>
                <w:lang w:val="en-US"/>
              </w:rPr>
              <w:t>fast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 χημεία</w:t>
            </w:r>
            <w:r w:rsidRPr="004D796B">
              <w:rPr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σε στάνταρντ πλάκα 96 θέσεων σε χρόνο μικρότερο των 35 λεπτών. Να μπορεί επίσης να τρέξει </w:t>
            </w:r>
            <w:r w:rsidRPr="004D796B">
              <w:rPr>
                <w:rStyle w:val="hps"/>
                <w:rFonts w:ascii="Arial Narrow" w:hAnsi="Arial Narrow" w:cs="Tahoma"/>
                <w:color w:val="auto"/>
                <w:lang w:val="en-US"/>
              </w:rPr>
              <w:t>standard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 </w:t>
            </w:r>
            <w:r w:rsidRPr="004D796B">
              <w:rPr>
                <w:rStyle w:val="hps"/>
                <w:rFonts w:ascii="Arial Narrow" w:hAnsi="Arial Narrow" w:cs="Tahoma"/>
                <w:color w:val="auto"/>
                <w:lang w:val="en-US"/>
              </w:rPr>
              <w:t>PCR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 αντίδραση με </w:t>
            </w:r>
            <w:r w:rsidRPr="004D796B">
              <w:rPr>
                <w:rStyle w:val="hps"/>
                <w:rFonts w:ascii="Arial Narrow" w:hAnsi="Arial Narrow" w:cs="Tahoma"/>
                <w:color w:val="auto"/>
                <w:lang w:val="en-US"/>
              </w:rPr>
              <w:t>standard</w:t>
            </w:r>
            <w:r w:rsidRPr="004D796B">
              <w:rPr>
                <w:rStyle w:val="hps"/>
                <w:rFonts w:ascii="Arial Narrow" w:hAnsi="Arial Narrow" w:cs="Tahoma"/>
                <w:color w:val="auto"/>
              </w:rPr>
              <w:t xml:space="preserve"> ρυθμούς μεταβολής θερμοκρασίας.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Η εγκατάσταση του να μην απαιτεί βαθμονόμηση χρωστικών. Να περιλαμβάνει όμως την προαιρετική πλάκα </w:t>
            </w:r>
            <w:proofErr w:type="spellStart"/>
            <w:r w:rsidRPr="004806D2">
              <w:rPr>
                <w:rFonts w:ascii="Arial Narrow" w:hAnsi="Arial Narrow" w:cs="Tahoma"/>
                <w:lang w:val="en-US"/>
              </w:rPr>
              <w:t>RNaseP</w:t>
            </w:r>
            <w:proofErr w:type="spellEnd"/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Verification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Plate</w:t>
            </w:r>
            <w:r w:rsidRPr="004806D2">
              <w:rPr>
                <w:rFonts w:ascii="Arial Narrow" w:hAnsi="Arial Narrow" w:cs="Tahoma"/>
              </w:rPr>
              <w:t xml:space="preserve"> που πιστοποιεί την απόδοση του μηχανήματος.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Να έρχεται βαθμονομημένο από το εργοστάσιο κατασκευής για χρήση με χρωστικές </w:t>
            </w:r>
            <w:r w:rsidRPr="004806D2">
              <w:rPr>
                <w:rFonts w:ascii="Arial Narrow" w:hAnsi="Arial Narrow" w:cs="Tahoma"/>
                <w:lang w:val="en-US"/>
              </w:rPr>
              <w:t>FAM</w:t>
            </w:r>
            <w:r w:rsidRPr="004806D2">
              <w:rPr>
                <w:rFonts w:ascii="Arial Narrow" w:hAnsi="Arial Narrow" w:cs="Tahoma"/>
              </w:rPr>
              <w:t xml:space="preserve">™, </w:t>
            </w:r>
            <w:r w:rsidRPr="004806D2">
              <w:rPr>
                <w:rFonts w:ascii="Arial Narrow" w:hAnsi="Arial Narrow" w:cs="Tahoma"/>
                <w:lang w:val="en-US"/>
              </w:rPr>
              <w:t>SYBR</w:t>
            </w:r>
            <w:r w:rsidRPr="004806D2">
              <w:rPr>
                <w:rFonts w:ascii="Arial Narrow" w:hAnsi="Arial Narrow" w:cs="Tahoma"/>
              </w:rPr>
              <w:t xml:space="preserve">® </w:t>
            </w:r>
            <w:r w:rsidRPr="004806D2">
              <w:rPr>
                <w:rFonts w:ascii="Arial Narrow" w:hAnsi="Arial Narrow" w:cs="Tahoma"/>
                <w:lang w:val="en-US"/>
              </w:rPr>
              <w:t>Green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I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VIC</w:t>
            </w:r>
            <w:r w:rsidRPr="004806D2">
              <w:rPr>
                <w:rFonts w:ascii="Arial Narrow" w:hAnsi="Arial Narrow" w:cs="Tahoma"/>
              </w:rPr>
              <w:t xml:space="preserve">®, </w:t>
            </w:r>
            <w:r w:rsidRPr="004806D2">
              <w:rPr>
                <w:rFonts w:ascii="Arial Narrow" w:hAnsi="Arial Narrow" w:cs="Tahoma"/>
                <w:lang w:val="en-US"/>
              </w:rPr>
              <w:t>NED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ABY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JUN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Mustang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Purple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TAMRA</w:t>
            </w:r>
            <w:r w:rsidRPr="004806D2">
              <w:rPr>
                <w:rFonts w:ascii="Arial Narrow" w:hAnsi="Arial Narrow" w:cs="Tahoma"/>
              </w:rPr>
              <w:t xml:space="preserve">, </w:t>
            </w:r>
            <w:r w:rsidRPr="004806D2">
              <w:rPr>
                <w:rFonts w:ascii="Arial Narrow" w:hAnsi="Arial Narrow" w:cs="Tahoma"/>
                <w:lang w:val="en-US"/>
              </w:rPr>
              <w:t>Cy</w:t>
            </w:r>
            <w:r w:rsidRPr="004806D2">
              <w:rPr>
                <w:rFonts w:ascii="Arial Narrow" w:hAnsi="Arial Narrow" w:cs="Tahoma"/>
              </w:rPr>
              <w:t xml:space="preserve">5, και </w:t>
            </w:r>
            <w:r w:rsidRPr="004806D2">
              <w:rPr>
                <w:rFonts w:ascii="Arial Narrow" w:hAnsi="Arial Narrow" w:cs="Tahoma"/>
                <w:lang w:val="en-US"/>
              </w:rPr>
              <w:t>ROX</w:t>
            </w:r>
            <w:r w:rsidRPr="004806D2">
              <w:rPr>
                <w:rFonts w:ascii="Arial Narrow" w:hAnsi="Arial Narrow" w:cs="Tahoma"/>
              </w:rPr>
              <w:t>™.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582"/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Να μπορεί να εγκατασταθεί και να λειτουργήσει ακόμη και χωρίς τη χρήση υπολογιστή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Ως πηγή διέγερσης να περιλαμβάνει </w:t>
            </w:r>
            <w:r w:rsidRPr="004806D2">
              <w:rPr>
                <w:rFonts w:ascii="Arial Narrow" w:hAnsi="Arial Narrow" w:cs="Tahoma"/>
                <w:lang w:val="en-US"/>
              </w:rPr>
              <w:t>bright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white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LED</w:t>
            </w:r>
            <w:r w:rsidRPr="004806D2">
              <w:rPr>
                <w:rFonts w:ascii="Arial Narrow" w:hAnsi="Arial Narrow" w:cs="Tahoma"/>
              </w:rPr>
              <w:t xml:space="preserve"> (</w:t>
            </w:r>
            <w:r w:rsidRPr="004806D2">
              <w:rPr>
                <w:rFonts w:ascii="Arial Narrow" w:hAnsi="Arial Narrow" w:cs="Tahoma"/>
                <w:lang w:val="en-US"/>
              </w:rPr>
              <w:t>Light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Emitting</w:t>
            </w:r>
            <w:r w:rsidRPr="004806D2">
              <w:rPr>
                <w:rFonts w:ascii="Arial Narrow" w:hAnsi="Arial Narrow" w:cs="Tahoma"/>
              </w:rPr>
              <w:t xml:space="preserve"> </w:t>
            </w:r>
            <w:r w:rsidRPr="004806D2">
              <w:rPr>
                <w:rFonts w:ascii="Arial Narrow" w:hAnsi="Arial Narrow" w:cs="Tahoma"/>
                <w:lang w:val="en-US"/>
              </w:rPr>
              <w:t>Diode</w:t>
            </w:r>
            <w:r w:rsidRPr="004806D2">
              <w:rPr>
                <w:rFonts w:ascii="Arial Narrow" w:hAnsi="Arial Narrow" w:cs="Tahoma"/>
              </w:rPr>
              <w:t>) μακράς διάρκειας. Ο μέσος όρος ζωής της φωτεινής πηγής να είναι τουλάχιστον 5 χρόνια ή τουλάχιστον 60,000 ώρες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91781E">
              <w:rPr>
                <w:rFonts w:ascii="Arial Narrow" w:hAnsi="Arial Narrow" w:cs="Tahoma"/>
                <w:color w:val="auto"/>
              </w:rPr>
              <w:t>Να διαθέτει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σύστημα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proofErr w:type="spellStart"/>
            <w:r w:rsidRPr="0091781E">
              <w:rPr>
                <w:rStyle w:val="hps"/>
                <w:rFonts w:ascii="Arial Narrow" w:hAnsi="Arial Narrow" w:cs="Tahoma"/>
                <w:color w:val="auto"/>
              </w:rPr>
              <w:t>Optiflex</w:t>
            </w:r>
            <w:proofErr w:type="spellEnd"/>
            <w:r w:rsidRPr="0091781E">
              <w:rPr>
                <w:rFonts w:ascii="Arial Narrow" w:hAnsi="Arial Narrow" w:cs="Tahoma"/>
                <w:color w:val="auto"/>
              </w:rPr>
              <w:t xml:space="preserve"> 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που</w:t>
            </w:r>
            <w:r w:rsidRPr="0091781E">
              <w:rPr>
                <w:rFonts w:ascii="Arial Narrow" w:hAnsi="Arial Narrow" w:cs="Tahoma"/>
                <w:color w:val="auto"/>
              </w:rPr>
              <w:t xml:space="preserve"> να περιλαμβάνει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6 αποσυνδεδεμένα φίλτρα διέγερσης και εκπομπής  για να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καταστεί δυνατή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η συλλογή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έως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21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μοναδικών συνδυασμών μηκών κύματος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κατά τη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lastRenderedPageBreak/>
              <w:t>διάρκεια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μίας και μόνο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για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multiplex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real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time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</w:t>
            </w:r>
            <w:proofErr w:type="spellStart"/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pcr</w:t>
            </w:r>
            <w:proofErr w:type="spellEnd"/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αντίδρασης σε πλάκα 96 θέσεων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lastRenderedPageBreak/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>Μέγιστος ρυθμός μεταβολής θερμοκρασίας του μπλοκ να είναι τουλάχιστον 6.5º</w:t>
            </w:r>
            <w:r w:rsidRPr="004806D2">
              <w:rPr>
                <w:rFonts w:ascii="Arial Narrow" w:hAnsi="Arial Narrow" w:cs="Tahoma"/>
                <w:lang w:val="en-US"/>
              </w:rPr>
              <w:t>C</w:t>
            </w:r>
            <w:r w:rsidRPr="004806D2">
              <w:rPr>
                <w:rFonts w:ascii="Arial Narrow" w:hAnsi="Arial Narrow" w:cs="Tahoma"/>
              </w:rPr>
              <w:t>/</w:t>
            </w:r>
            <w:r w:rsidRPr="004806D2">
              <w:rPr>
                <w:rFonts w:ascii="Arial Narrow" w:hAnsi="Arial Narrow" w:cs="Tahoma"/>
                <w:lang w:val="en-US"/>
              </w:rPr>
              <w:t>sec</w:t>
            </w:r>
            <w:r w:rsidRPr="004806D2">
              <w:rPr>
                <w:rFonts w:ascii="Arial Narrow" w:hAnsi="Arial Narrow" w:cs="Tahoma"/>
              </w:rPr>
              <w:t>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>Ομοιομορφία θερμοκρασίας  0,4º</w:t>
            </w:r>
            <w:r w:rsidRPr="004806D2">
              <w:rPr>
                <w:rFonts w:ascii="Arial Narrow" w:hAnsi="Arial Narrow" w:cs="Tahoma"/>
                <w:lang w:val="en-US"/>
              </w:rPr>
              <w:t>C</w:t>
            </w:r>
            <w:r w:rsidRPr="004806D2">
              <w:rPr>
                <w:rFonts w:ascii="Arial Narrow" w:hAnsi="Arial Narrow" w:cs="Tahoma"/>
              </w:rPr>
              <w:t>/</w:t>
            </w:r>
            <w:r w:rsidRPr="004806D2">
              <w:rPr>
                <w:rFonts w:ascii="Arial Narrow" w:hAnsi="Arial Narrow" w:cs="Tahoma"/>
                <w:lang w:val="en-US"/>
              </w:rPr>
              <w:t>sec</w:t>
            </w:r>
            <w:r w:rsidRPr="004806D2">
              <w:rPr>
                <w:rFonts w:ascii="Arial Narrow" w:hAnsi="Arial Narrow" w:cs="Tahoma"/>
              </w:rPr>
              <w:t>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ind w:left="714" w:hanging="357"/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>Ακρίβεια θερμοκρασίας  0,25º</w:t>
            </w:r>
            <w:r w:rsidRPr="004806D2">
              <w:rPr>
                <w:rFonts w:ascii="Arial Narrow" w:hAnsi="Arial Narrow" w:cs="Tahoma"/>
                <w:lang w:val="en-US"/>
              </w:rPr>
              <w:t>C</w:t>
            </w:r>
            <w:r w:rsidRPr="004806D2">
              <w:rPr>
                <w:rFonts w:ascii="Arial Narrow" w:hAnsi="Arial Narrow" w:cs="Tahoma"/>
              </w:rPr>
              <w:t>/</w:t>
            </w:r>
            <w:r w:rsidRPr="004806D2">
              <w:rPr>
                <w:rFonts w:ascii="Arial Narrow" w:hAnsi="Arial Narrow" w:cs="Tahoma"/>
                <w:lang w:val="en-US"/>
              </w:rPr>
              <w:t>sec</w:t>
            </w:r>
            <w:r w:rsidRPr="004806D2">
              <w:rPr>
                <w:rFonts w:ascii="Arial Narrow" w:hAnsi="Arial Narrow" w:cs="Tahoma"/>
              </w:rPr>
              <w:t>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Style w:val="hps"/>
                <w:rFonts w:ascii="Arial Narrow" w:hAnsi="Arial Narrow" w:cs="Tahoma"/>
                <w:color w:val="222222"/>
              </w:rPr>
            </w:pPr>
            <w:bookmarkStart w:id="0" w:name="_GoBack"/>
            <w:r w:rsidRPr="00EA4F61">
              <w:rPr>
                <w:rFonts w:ascii="Arial Narrow" w:hAnsi="Arial Narrow" w:cs="Tahoma"/>
                <w:color w:val="auto"/>
              </w:rPr>
              <w:t xml:space="preserve">Να πραγματοποιεί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Καμπύλη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τήξης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σε βήματα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που κυμαίνονται από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0.015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°C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≤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ΔΤ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≤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3,66</w:t>
            </w:r>
            <w:r w:rsidRPr="00EA4F61">
              <w:rPr>
                <w:rFonts w:ascii="Arial Narrow" w:hAnsi="Arial Narrow" w:cs="Tahoma"/>
                <w:color w:val="auto"/>
              </w:rPr>
              <w:t xml:space="preserve"> </w:t>
            </w:r>
            <w:r w:rsidRPr="00EA4F61">
              <w:rPr>
                <w:rStyle w:val="hps"/>
                <w:rFonts w:ascii="Arial Narrow" w:hAnsi="Arial Narrow" w:cs="Tahoma"/>
                <w:color w:val="auto"/>
              </w:rPr>
              <w:t>°C</w:t>
            </w:r>
            <w:bookmarkEnd w:id="0"/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  <w:color w:val="222222"/>
              </w:rPr>
            </w:pPr>
            <w:r w:rsidRPr="004806D2">
              <w:rPr>
                <w:rStyle w:val="hps"/>
                <w:rFonts w:ascii="Arial Narrow" w:hAnsi="Arial Narrow" w:cs="Tahoma"/>
                <w:color w:val="222222"/>
              </w:rPr>
              <w:t>Να π</w:t>
            </w:r>
            <w:r w:rsidRPr="004806D2">
              <w:rPr>
                <w:rFonts w:ascii="Arial Narrow" w:hAnsi="Arial Narrow" w:cs="Tahoma"/>
              </w:rPr>
              <w:t xml:space="preserve">εριλαμβάνει θερμαινόμενο καπάκι για την ελαχιστοποίηση της εξάτμισης κατά τη διάρκεια της αντίδρασης 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Style w:val="PageNumber"/>
                <w:rFonts w:ascii="Arial Narrow" w:hAnsi="Arial Narrow" w:cs="Tahoma"/>
                <w:sz w:val="24"/>
                <w:szCs w:val="24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</w:rPr>
              <w:t>Να υποστηρίζει τουλάχιστον τις εξής χημείες αντίδρασης:</w:t>
            </w:r>
            <w:r w:rsidRPr="004806D2">
              <w:rPr>
                <w:rStyle w:val="PageNumber"/>
                <w:rFonts w:ascii="Arial Narrow" w:hAnsi="Arial Narrow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fluorogenic</w:t>
            </w:r>
            <w:proofErr w:type="spellEnd"/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5’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nuclease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assay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με </w:t>
            </w:r>
            <w:proofErr w:type="spellStart"/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Taq</w:t>
            </w:r>
            <w:proofErr w:type="spellEnd"/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Man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Probes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και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SYBR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4806D2">
              <w:rPr>
                <w:rStyle w:val="PageNumber"/>
                <w:rFonts w:ascii="Arial Narrow" w:hAnsi="Arial Narrow" w:cs="Tahoma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91781E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  <w:color w:val="auto"/>
              </w:rPr>
            </w:pPr>
            <w:r w:rsidRPr="0091781E">
              <w:rPr>
                <w:rStyle w:val="hps"/>
                <w:rFonts w:ascii="Arial Narrow" w:hAnsi="Arial Narrow" w:cs="Tahoma"/>
                <w:color w:val="auto"/>
              </w:rPr>
              <w:t>Το όργανο</w:t>
            </w:r>
            <w:r w:rsidRPr="0091781E">
              <w:rPr>
                <w:rFonts w:ascii="Arial Narrow" w:hAnsi="Arial Narrow" w:cs="Tahoma"/>
                <w:color w:val="auto"/>
              </w:rPr>
              <w:t xml:space="preserve"> να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μπορεί να λειτουργήσει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σε αυτόνομη λειτουργία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,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χωρίς υπολογιστή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συνδεδεμένο</w:t>
            </w:r>
            <w:r w:rsidRPr="0091781E">
              <w:rPr>
                <w:rFonts w:ascii="Arial Narrow" w:hAnsi="Arial Narrow" w:cs="Tahoma"/>
                <w:color w:val="auto"/>
              </w:rPr>
              <w:t>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91781E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  <w:color w:val="auto"/>
              </w:rPr>
            </w:pPr>
            <w:r w:rsidRPr="0091781E">
              <w:rPr>
                <w:rStyle w:val="hps"/>
                <w:rFonts w:ascii="Arial Narrow" w:hAnsi="Arial Narrow" w:cs="Tahoma"/>
                <w:color w:val="auto"/>
              </w:rPr>
              <w:t>Να περιλαμβάνει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proofErr w:type="spellStart"/>
            <w:r w:rsidRPr="0091781E">
              <w:rPr>
                <w:rFonts w:ascii="Arial Narrow" w:hAnsi="Arial Narrow" w:cs="Tahoma"/>
                <w:color w:val="auto"/>
              </w:rPr>
              <w:t>διαδραστική</w:t>
            </w:r>
            <w:proofErr w:type="spellEnd"/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οθόνη αφής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που μπορεί να αποθηκεύσει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τα πρωτόκολλα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για γρήγορη έναρξη του πειράματος χωρίς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την ανάγκη</w:t>
            </w:r>
            <w:r w:rsidRPr="0091781E">
              <w:rPr>
                <w:rFonts w:ascii="Arial Narrow" w:hAnsi="Arial Narrow" w:cs="Tahoma"/>
                <w:color w:val="auto"/>
              </w:rPr>
              <w:t xml:space="preserve"> για εξωτερικό 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>υπολογιστή</w:t>
            </w:r>
            <w:r w:rsidRPr="0091781E">
              <w:rPr>
                <w:rFonts w:ascii="Arial Narrow" w:hAnsi="Arial Narrow" w:cs="Tahoma"/>
                <w:color w:val="auto"/>
              </w:rPr>
              <w:t xml:space="preserve">. Μέσω της οθόνης αφής να επιτρέπεται η παρατήρηση των </w:t>
            </w:r>
            <w:r w:rsidRPr="0091781E">
              <w:rPr>
                <w:rFonts w:ascii="Arial Narrow" w:hAnsi="Arial Narrow" w:cs="Tahoma"/>
                <w:color w:val="auto"/>
                <w:lang w:val="en-US"/>
              </w:rPr>
              <w:t>amplification</w:t>
            </w:r>
            <w:r w:rsidRPr="0091781E">
              <w:rPr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Fonts w:ascii="Arial Narrow" w:hAnsi="Arial Narrow" w:cs="Tahoma"/>
                <w:color w:val="auto"/>
                <w:lang w:val="en-US"/>
              </w:rPr>
              <w:t>plots</w:t>
            </w:r>
            <w:r w:rsidRPr="0091781E">
              <w:rPr>
                <w:rFonts w:ascii="Arial Narrow" w:hAnsi="Arial Narrow" w:cs="Tahoma"/>
                <w:color w:val="auto"/>
              </w:rPr>
              <w:t xml:space="preserve"> καθώς και το φιλτράρισμα ανά δείγμα/στόχο/εργασία.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91781E" w:rsidRDefault="00AB0350" w:rsidP="00AB0350">
            <w:pPr>
              <w:pStyle w:val="Default"/>
              <w:numPr>
                <w:ilvl w:val="0"/>
                <w:numId w:val="3"/>
              </w:numPr>
              <w:rPr>
                <w:rStyle w:val="hps"/>
                <w:rFonts w:ascii="Arial Narrow" w:hAnsi="Arial Narrow" w:cs="Tahoma"/>
                <w:color w:val="auto"/>
              </w:rPr>
            </w:pP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Να διαθέτει δυνατότητα παύσης πρωτοκόλλου </w:t>
            </w:r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real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</w:t>
            </w:r>
            <w:r w:rsidRPr="0091781E">
              <w:rPr>
                <w:rStyle w:val="hps"/>
                <w:rFonts w:ascii="Arial Narrow" w:hAnsi="Arial Narrow" w:cs="Tahoma"/>
                <w:color w:val="auto"/>
                <w:lang w:val="en-US"/>
              </w:rPr>
              <w:t>time</w:t>
            </w: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 PCR κατά παραγγελία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91781E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Style w:val="hps"/>
                <w:rFonts w:ascii="Arial Narrow" w:hAnsi="Arial Narrow" w:cs="Tahoma"/>
                <w:color w:val="auto"/>
              </w:rPr>
            </w:pPr>
            <w:r w:rsidRPr="0091781E">
              <w:rPr>
                <w:rStyle w:val="hps"/>
                <w:rFonts w:ascii="Arial Narrow" w:hAnsi="Arial Narrow" w:cs="Tahoma"/>
                <w:color w:val="auto"/>
              </w:rPr>
              <w:t xml:space="preserve">Να διαθέτει δυνατότητα πρόσβασης στα πειράματα από οπουδήποτε μέσω απομακρυσμένου ελέγχου.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  <w:color w:val="222222"/>
              </w:rPr>
            </w:pPr>
            <w:r w:rsidRPr="004806D2">
              <w:rPr>
                <w:rStyle w:val="hps"/>
                <w:rFonts w:ascii="Arial Narrow" w:hAnsi="Arial Narrow" w:cs="Tahoma"/>
                <w:color w:val="222222"/>
              </w:rPr>
              <w:t xml:space="preserve">Να παρέχει επίσης δυνατότητα σύνδεσης μέσω </w:t>
            </w:r>
            <w:proofErr w:type="spellStart"/>
            <w:r w:rsidRPr="004806D2">
              <w:rPr>
                <w:rStyle w:val="hps"/>
                <w:rFonts w:ascii="Arial Narrow" w:hAnsi="Arial Narrow" w:cs="Tahoma"/>
                <w:color w:val="222222"/>
              </w:rPr>
              <w:t>Wi-Fi</w:t>
            </w:r>
            <w:proofErr w:type="spellEnd"/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Να έχει δυνατότητα διαχωρισμού μεταξύ 5.000 και 10.000 αντίγραφα μήτρας με ακρίβεια 99.7%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  <w:lang w:val="en-US"/>
              </w:rPr>
            </w:pPr>
            <w:r w:rsidRPr="004806D2">
              <w:rPr>
                <w:rFonts w:ascii="Arial Narrow" w:hAnsi="Arial Narrow" w:cs="Tahoma"/>
              </w:rPr>
              <w:t>Να</w:t>
            </w:r>
            <w:r w:rsidRPr="004806D2">
              <w:rPr>
                <w:rFonts w:ascii="Arial Narrow" w:hAnsi="Arial Narrow" w:cs="Tahoma"/>
                <w:lang w:val="en-US"/>
              </w:rPr>
              <w:t xml:space="preserve"> </w:t>
            </w:r>
            <w:r w:rsidRPr="004806D2">
              <w:rPr>
                <w:rFonts w:ascii="Arial Narrow" w:hAnsi="Arial Narrow" w:cs="Tahoma"/>
              </w:rPr>
              <w:t>πληροί</w:t>
            </w:r>
            <w:r w:rsidRPr="004806D2">
              <w:rPr>
                <w:rFonts w:ascii="Arial Narrow" w:hAnsi="Arial Narrow" w:cs="Tahoma"/>
                <w:lang w:val="en-US"/>
              </w:rPr>
              <w:t xml:space="preserve"> </w:t>
            </w:r>
            <w:r w:rsidRPr="004806D2">
              <w:rPr>
                <w:rFonts w:ascii="Arial Narrow" w:hAnsi="Arial Narrow" w:cs="Tahoma"/>
              </w:rPr>
              <w:t>τις</w:t>
            </w:r>
            <w:r w:rsidRPr="004806D2">
              <w:rPr>
                <w:rFonts w:ascii="Arial Narrow" w:hAnsi="Arial Narrow" w:cs="Tahoma"/>
                <w:lang w:val="en-US"/>
              </w:rPr>
              <w:t xml:space="preserve"> </w:t>
            </w:r>
            <w:r w:rsidRPr="004806D2">
              <w:rPr>
                <w:rFonts w:ascii="Arial Narrow" w:hAnsi="Arial Narrow" w:cs="Tahoma"/>
              </w:rPr>
              <w:t>προδιαγραφές</w:t>
            </w:r>
            <w:r w:rsidRPr="004806D2">
              <w:rPr>
                <w:rFonts w:ascii="Arial Narrow" w:hAnsi="Arial Narrow" w:cs="Tahoma"/>
                <w:lang w:val="en-US"/>
              </w:rPr>
              <w:t xml:space="preserve">  </w:t>
            </w:r>
            <w:proofErr w:type="spellStart"/>
            <w:r w:rsidRPr="004806D2">
              <w:rPr>
                <w:rFonts w:ascii="Arial Narrow" w:hAnsi="Arial Narrow" w:cs="Tahoma"/>
                <w:lang w:val="en-US"/>
              </w:rPr>
              <w:t>cUL</w:t>
            </w:r>
            <w:proofErr w:type="spellEnd"/>
            <w:r w:rsidRPr="004806D2">
              <w:rPr>
                <w:rFonts w:ascii="Arial Narrow" w:hAnsi="Arial Narrow" w:cs="Tahoma"/>
                <w:lang w:val="en-US"/>
              </w:rPr>
              <w:t xml:space="preserve"> (tested to CAN/CSA standards), UL, CE, C-TICK, WEEE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 xml:space="preserve">Να κατασκευάζεται σε απόλυτη συμφωνία με το 13485 </w:t>
            </w:r>
            <w:r w:rsidRPr="004806D2">
              <w:rPr>
                <w:rFonts w:ascii="Arial Narrow" w:hAnsi="Arial Narrow" w:cs="Tahoma"/>
                <w:lang w:val="en-US"/>
              </w:rPr>
              <w:t>standards</w:t>
            </w:r>
            <w:r w:rsidRPr="004806D2">
              <w:rPr>
                <w:rFonts w:ascii="Arial Narrow" w:hAnsi="Arial Narrow" w:cs="Tahoma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pStyle w:val="Default"/>
              <w:widowControl/>
              <w:numPr>
                <w:ilvl w:val="0"/>
                <w:numId w:val="3"/>
              </w:numPr>
              <w:rPr>
                <w:rFonts w:ascii="Arial Narrow" w:hAnsi="Arial Narrow" w:cs="Tahoma"/>
              </w:rPr>
            </w:pPr>
            <w:r w:rsidRPr="004806D2">
              <w:rPr>
                <w:rFonts w:ascii="Arial Narrow" w:hAnsi="Arial Narrow" w:cs="Tahoma"/>
              </w:rPr>
              <w:t>Λειτουργία με τάση ρεύματος 100</w:t>
            </w:r>
            <w:r w:rsidRPr="004806D2">
              <w:rPr>
                <w:rFonts w:ascii="Arial Narrow" w:hAnsi="Arial Narrow" w:cs="Tahoma"/>
                <w:lang w:val="en-US"/>
              </w:rPr>
              <w:t>V</w:t>
            </w:r>
            <w:r w:rsidRPr="004806D2">
              <w:rPr>
                <w:rFonts w:ascii="Arial Narrow" w:hAnsi="Arial Narrow" w:cs="Tahoma"/>
              </w:rPr>
              <w:t>-240</w:t>
            </w:r>
            <w:r w:rsidRPr="004806D2">
              <w:rPr>
                <w:rFonts w:ascii="Arial Narrow" w:hAnsi="Arial Narrow" w:cs="Tahoma"/>
                <w:lang w:val="en-US"/>
              </w:rPr>
              <w:t>V</w:t>
            </w:r>
            <w:r w:rsidRPr="004806D2">
              <w:rPr>
                <w:rFonts w:ascii="Arial Narrow" w:hAnsi="Arial Narrow" w:cs="Tahoma"/>
              </w:rPr>
              <w:t xml:space="preserve"> 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0350" w:rsidRPr="004806D2" w:rsidRDefault="00AB0350" w:rsidP="00AB0350">
      <w:pPr>
        <w:rPr>
          <w:rFonts w:ascii="Arial Narrow" w:hAnsi="Arial Narrow"/>
          <w:sz w:val="24"/>
          <w:szCs w:val="24"/>
          <w:u w:val="double"/>
        </w:rPr>
      </w:pPr>
    </w:p>
    <w:p w:rsidR="00AB0350" w:rsidRPr="004806D2" w:rsidRDefault="00AB0350" w:rsidP="00AB0350">
      <w:pPr>
        <w:rPr>
          <w:rFonts w:ascii="Arial Narrow" w:hAnsi="Arial Narrow"/>
          <w:sz w:val="24"/>
          <w:szCs w:val="24"/>
          <w:u w:val="double"/>
        </w:rPr>
      </w:pPr>
    </w:p>
    <w:tbl>
      <w:tblPr>
        <w:tblW w:w="5183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4739"/>
        <w:gridCol w:w="1326"/>
        <w:gridCol w:w="1049"/>
        <w:gridCol w:w="1224"/>
      </w:tblGrid>
      <w:tr w:rsidR="00AB0350" w:rsidRPr="00F923CF" w:rsidTr="00E75289">
        <w:trPr>
          <w:trHeight w:val="274"/>
          <w:jc w:val="center"/>
        </w:trPr>
        <w:tc>
          <w:tcPr>
            <w:tcW w:w="5000" w:type="pct"/>
            <w:gridSpan w:val="5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color w:val="0000FF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u w:val="single"/>
                <w:lang w:val="el-GR"/>
              </w:rPr>
              <w:t>Τμήμα Β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: Ψυχόμενη Φυγόκεντρος  </w:t>
            </w:r>
          </w:p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color w:val="0000FF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trHeight w:val="342"/>
          <w:jc w:val="center"/>
        </w:trPr>
        <w:tc>
          <w:tcPr>
            <w:tcW w:w="370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 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671" w:type="pct"/>
            <w:tcBorders>
              <w:top w:val="single" w:sz="12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Απαίτηση</w:t>
            </w:r>
          </w:p>
        </w:tc>
        <w:tc>
          <w:tcPr>
            <w:tcW w:w="698" w:type="pct"/>
            <w:tcBorders>
              <w:top w:val="single" w:sz="12" w:space="0" w:color="333333"/>
              <w:left w:val="single" w:sz="4" w:space="0" w:color="333333"/>
              <w:bottom w:val="single" w:sz="12" w:space="0" w:color="auto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611" w:type="pct"/>
            <w:tcBorders>
              <w:top w:val="single" w:sz="12" w:space="0" w:color="333333"/>
              <w:left w:val="single" w:sz="4" w:space="0" w:color="333333"/>
              <w:bottom w:val="single" w:sz="12" w:space="0" w:color="auto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50" w:type="pct"/>
            <w:tcBorders>
              <w:top w:val="single" w:sz="12" w:space="0" w:color="333333"/>
              <w:left w:val="single" w:sz="4" w:space="0" w:color="333333"/>
              <w:bottom w:val="single" w:sz="12" w:space="0" w:color="auto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trHeight w:val="80"/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Να είναι ψυχόμενη επιτραπέζια φυγόκεντρος χωρητικότητας τουλάχιστον 4lt (4 X 1000ml)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80"/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lastRenderedPageBreak/>
              <w:t>Να προσφέρεται με οριζόντια αρθρωτή κεφαλή χωρητικότητας τουλάχιστον 3 λίτρων, ικανή να επιτύχει ταχύτητες πάνω από 4.500rpm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Να συνοδεύεται επίσης από κατάλληλους μετατροπείς για τη συνολική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φυγοκέντρηση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τουλάχιστον 56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σωληναρίων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φυγοκέντρου 15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ml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, 28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σωληναρίων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φυγοκέντρου 50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ml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, τουλάχιστον 4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μικροπλακών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96 θέσεων και 190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μικροσωληνάρια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φυγοκέντρου 1.5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ml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Τα δοχεία που φέρουν τα σωληνάρια να συνοδεύονται από καπάκια πιστοποιημένα για προστασία από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βιο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-επιμόλυνση ώστε να αποφεύγεται η επιμόλυνση της φυγοκέντρου σε περίπτωση ατυχήματος (π.χ. σπάσιμο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σωληναρίου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). Τα καπάκια να κλείνουν εύκολα με το ένα χέρι. 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Η φυγόκεντρος θα πρέπει να έχει τουλάχιστον 9 βαθμίδες επιτάχυνσης και 10 επιβράδυνσης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Ο χρόνος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φυγοκέντρησης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να μπορεί να προγραμματιστεί πάνω από 9 ώρες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Η φυγόκεντρος πρέπει να μπορεί να δεχθεί τουλάχιστον 4 διαφορετικές οριζόντιες αρθρωτές κεφαλές και 4 διαφορετικές γωνιακές κεφαλές, έτσι ώστε να μπορεί να ανταποκριθεί τόσο στις παρούσες όσο και στις μελλοντικές ανάγκες του εργαστηρίου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Να μπορεί με τη χρήση προς επιλογή εξαρτημάτων να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φυγοκεντρήσει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από σωληνάρια 1.5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ml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έως μπουκάλια 1000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ml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, καθώς και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μικροπλάκες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96 θέσεων ή φλάσκες </w:t>
            </w:r>
            <w:proofErr w:type="spellStart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κυτταροκαλλιέργειας</w:t>
            </w:r>
            <w:proofErr w:type="spellEnd"/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Να μπορεί να δεχθεί γωνιακές κεφαλές κατασκευασμένες από πλαστικό υψηλής αντοχής στην διάβρωση και στην καταπόνηση υλικό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Η φυγόκεντρος θα πρέπει να έχει χαμηλό ύψος (να μην υπερβαίνει τα 40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cm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) για εύκολη πρόσβαση από το χειριστή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Η φυγόκεντρος θα πρέπει να έχει τουλάχιστον 5 πλήκτρα απευθείας ανάκλησης προγραμμάτων για διευκόλυνση των χρηστών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Η κεφαλή θα πρέπει να μπορεί να τοποθετηθεί και να αφαιρεθεί σε λίγα δευτερόλεπτα χωρίς την ανάγκη κάποιου ειδικού εργαλείου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Να λειτουργεί με ρεύμα 220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V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/50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Hz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hAnsi="Arial Narrow" w:cs="Tahoma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Να διαθέτει πιστοποιητικό 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CE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 xml:space="preserve"> και ο κατασκευαστής να διαθέτει </w:t>
            </w:r>
            <w:r w:rsidRPr="004806D2">
              <w:rPr>
                <w:rFonts w:ascii="Arial Narrow" w:hAnsi="Arial Narrow" w:cs="Tahoma"/>
                <w:sz w:val="24"/>
                <w:szCs w:val="24"/>
              </w:rPr>
              <w:t>ISO</w:t>
            </w:r>
            <w:r w:rsidRPr="004806D2">
              <w:rPr>
                <w:rFonts w:ascii="Arial Narrow" w:hAnsi="Arial Narrow" w:cs="Tahoma"/>
                <w:sz w:val="24"/>
                <w:szCs w:val="24"/>
                <w:lang w:val="el-GR"/>
              </w:rPr>
              <w:t>9001 ή νεότερο</w:t>
            </w:r>
          </w:p>
        </w:tc>
        <w:tc>
          <w:tcPr>
            <w:tcW w:w="6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</w:tbl>
    <w:p w:rsidR="00AB0350" w:rsidRPr="0083710E" w:rsidRDefault="00AB0350" w:rsidP="00AB0350">
      <w:pPr>
        <w:rPr>
          <w:rFonts w:ascii="Arial Narrow" w:hAnsi="Arial Narrow"/>
          <w:lang w:val="el-GR"/>
        </w:rPr>
      </w:pPr>
    </w:p>
    <w:p w:rsidR="00AB0350" w:rsidRPr="004806D2" w:rsidRDefault="00AB0350" w:rsidP="00AB0350">
      <w:pPr>
        <w:ind w:left="-142"/>
        <w:jc w:val="both"/>
        <w:rPr>
          <w:rFonts w:ascii="Arial Narrow" w:hAnsi="Arial Narrow"/>
          <w:b/>
          <w:sz w:val="24"/>
          <w:szCs w:val="24"/>
          <w:u w:val="single"/>
          <w:lang w:val="el-GR" w:eastAsia="en-US"/>
        </w:rPr>
      </w:pPr>
      <w:r w:rsidRPr="004806D2">
        <w:rPr>
          <w:rFonts w:ascii="Arial Narrow" w:hAnsi="Arial Narrow"/>
          <w:b/>
          <w:sz w:val="24"/>
          <w:szCs w:val="24"/>
          <w:u w:val="single"/>
          <w:lang w:val="el-GR" w:eastAsia="en-US"/>
        </w:rPr>
        <w:lastRenderedPageBreak/>
        <w:t>ΥΠΟΣΤΗΡΙΞΗ – ΥΠΟΔΟΜΗ ΠΡΟΜΗΘΕΥΤΗ (ΚΟΙΝΕΣ ΠΡΟΔΙΑΓΡΑΦΕΣ ΚΑΙ ΓΙΑ ΤΑ 2 ΤΜΗΜΑΤΑ ΤΗΣ ΠΡΟΜΗΘΕΙΑΣ)</w:t>
      </w:r>
    </w:p>
    <w:p w:rsidR="00AB0350" w:rsidRPr="004806D2" w:rsidRDefault="00AB0350" w:rsidP="00AB0350">
      <w:pPr>
        <w:rPr>
          <w:rFonts w:ascii="Arial Narrow" w:hAnsi="Arial Narrow"/>
          <w:sz w:val="24"/>
          <w:szCs w:val="24"/>
          <w:lang w:val="el-GR"/>
        </w:rPr>
      </w:pPr>
    </w:p>
    <w:tbl>
      <w:tblPr>
        <w:tblW w:w="5183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4740"/>
        <w:gridCol w:w="1326"/>
        <w:gridCol w:w="1050"/>
        <w:gridCol w:w="1224"/>
      </w:tblGrid>
      <w:tr w:rsidR="00AB0350" w:rsidRPr="004806D2" w:rsidTr="00E75289">
        <w:trPr>
          <w:trHeight w:val="274"/>
          <w:jc w:val="center"/>
        </w:trPr>
        <w:tc>
          <w:tcPr>
            <w:tcW w:w="3030" w:type="pct"/>
            <w:gridSpan w:val="2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0"/>
                <w:numId w:val="1"/>
              </w:numPr>
              <w:ind w:left="360" w:hanging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οδομή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Προμηθευτή</w:t>
            </w:r>
            <w:proofErr w:type="spellEnd"/>
          </w:p>
        </w:tc>
        <w:tc>
          <w:tcPr>
            <w:tcW w:w="710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342"/>
          <w:jc w:val="center"/>
        </w:trPr>
        <w:tc>
          <w:tcPr>
            <w:tcW w:w="364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 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666" w:type="pct"/>
            <w:tcBorders>
              <w:top w:val="single" w:sz="12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εριγραφή</w:t>
            </w:r>
            <w:proofErr w:type="spellEnd"/>
          </w:p>
        </w:tc>
        <w:tc>
          <w:tcPr>
            <w:tcW w:w="710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606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55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trHeight w:val="80"/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Προφίλ και μορφή επιχείρησης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 υποβληθεί</w:t>
            </w:r>
          </w:p>
        </w:tc>
        <w:tc>
          <w:tcPr>
            <w:tcW w:w="606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80"/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06D2">
              <w:rPr>
                <w:rFonts w:ascii="Arial Narrow" w:hAnsi="Arial Narrow"/>
                <w:sz w:val="24"/>
                <w:szCs w:val="24"/>
              </w:rPr>
              <w:t>Πιστο</w:t>
            </w:r>
            <w:proofErr w:type="spellEnd"/>
            <w:r w:rsidRPr="004806D2">
              <w:rPr>
                <w:rFonts w:ascii="Arial Narrow" w:hAnsi="Arial Narrow"/>
                <w:sz w:val="24"/>
                <w:szCs w:val="24"/>
              </w:rPr>
              <w:t>ποιητικά (ISO 9001:200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0 ή νεότερο</w:t>
            </w:r>
            <w:r w:rsidRPr="004806D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2"/>
                <w:numId w:val="1"/>
              </w:numPr>
              <w:tabs>
                <w:tab w:val="left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06D2">
              <w:rPr>
                <w:rFonts w:ascii="Arial Narrow" w:hAnsi="Arial Narrow"/>
                <w:sz w:val="24"/>
                <w:szCs w:val="24"/>
              </w:rPr>
              <w:t>Κατα</w:t>
            </w:r>
            <w:proofErr w:type="spellStart"/>
            <w:r w:rsidRPr="004806D2">
              <w:rPr>
                <w:rFonts w:ascii="Arial Narrow" w:hAnsi="Arial Narrow"/>
                <w:sz w:val="24"/>
                <w:szCs w:val="24"/>
              </w:rPr>
              <w:t>σκευ</w:t>
            </w:r>
            <w:proofErr w:type="spellEnd"/>
            <w:r w:rsidRPr="004806D2">
              <w:rPr>
                <w:rFonts w:ascii="Arial Narrow" w:hAnsi="Arial Narrow"/>
                <w:sz w:val="24"/>
                <w:szCs w:val="24"/>
              </w:rPr>
              <w:t>αστή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2"/>
                <w:numId w:val="1"/>
              </w:numPr>
              <w:tabs>
                <w:tab w:val="left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06D2">
              <w:rPr>
                <w:rFonts w:ascii="Arial Narrow" w:hAnsi="Arial Narrow"/>
                <w:sz w:val="24"/>
                <w:szCs w:val="24"/>
              </w:rPr>
              <w:t>Προμηθευτή</w:t>
            </w:r>
            <w:proofErr w:type="spellEnd"/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 δοθούν η διεύθυνση (έδρα, στοιχεία επικοινωνίας) των εγκαταστάσεων (στην Ελλάδα ή στο εξωτερικό) στις οποίες παρέχεται τεχνική υποστήριξη για εξοπλισμό, παρόμοιο με τον περιλαμβανόμενο στην παρούσα διακήρυξη.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 δοθούν βιογραφικά των υπευθύνων της τεχνικής βάσης του προμηθευτή.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 αναφερθεί η εμπειρία του προμηθευτή στην προμήθεια και παροχή υπηρεσιών τεχνικής υποστήριξης για είδη παρόμοια με αυτά που προσφέρονται.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30" w:type="pct"/>
            <w:gridSpan w:val="2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 αναφερθεί ποια είναι η δυνατότητα επέμβασης από τον προμηθευτή για κάλυψη ειδικών αναγκών και αναγκών επέκτασης / επένδυσης, στο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ν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προσφερόμενο 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εξοπλισμό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.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6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5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</w:tbl>
    <w:p w:rsidR="00AB0350" w:rsidRPr="004806D2" w:rsidRDefault="00AB0350" w:rsidP="00AB0350">
      <w:pPr>
        <w:rPr>
          <w:rFonts w:ascii="Arial Narrow" w:hAnsi="Arial Narrow"/>
          <w:sz w:val="24"/>
          <w:szCs w:val="24"/>
          <w:lang w:val="el-GR"/>
        </w:rPr>
      </w:pPr>
    </w:p>
    <w:tbl>
      <w:tblPr>
        <w:tblW w:w="514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4702"/>
        <w:gridCol w:w="1326"/>
        <w:gridCol w:w="1043"/>
        <w:gridCol w:w="1224"/>
      </w:tblGrid>
      <w:tr w:rsidR="00AB0350" w:rsidRPr="00EA4F61" w:rsidTr="00E75289">
        <w:trPr>
          <w:trHeight w:val="308"/>
          <w:jc w:val="center"/>
        </w:trPr>
        <w:tc>
          <w:tcPr>
            <w:tcW w:w="3044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AB0350">
            <w:pPr>
              <w:keepLines/>
              <w:numPr>
                <w:ilvl w:val="0"/>
                <w:numId w:val="1"/>
              </w:numPr>
              <w:ind w:left="360" w:hanging="360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bookmarkStart w:id="1" w:name="_Toc434821850"/>
            <w:bookmarkStart w:id="2" w:name="_Toc434822088"/>
            <w:bookmarkStart w:id="3" w:name="_Toc434893395"/>
            <w:bookmarkStart w:id="4" w:name="_Toc435326246"/>
            <w:bookmarkStart w:id="5" w:name="_Toc435326701"/>
            <w:bookmarkStart w:id="6" w:name="_Toc435327260"/>
            <w:bookmarkStart w:id="7" w:name="_Toc435411569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Εγγύηση και τεχνική υποστήριξη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εξοπλισμού</w:t>
            </w:r>
          </w:p>
        </w:tc>
        <w:tc>
          <w:tcPr>
            <w:tcW w:w="733" w:type="pct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  <w:tc>
          <w:tcPr>
            <w:tcW w:w="564" w:type="pct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trHeight w:val="329"/>
          <w:jc w:val="center"/>
        </w:trPr>
        <w:tc>
          <w:tcPr>
            <w:tcW w:w="365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 </w:t>
            </w: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679" w:type="pct"/>
            <w:tcBorders>
              <w:top w:val="single" w:sz="12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εριγραφή</w:t>
            </w:r>
            <w:proofErr w:type="spellEnd"/>
          </w:p>
        </w:tc>
        <w:tc>
          <w:tcPr>
            <w:tcW w:w="733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564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58" w:type="pct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Να </w:t>
            </w:r>
            <w:r w:rsidRPr="004806D2">
              <w:rPr>
                <w:rFonts w:ascii="Arial Narrow" w:hAnsi="Arial Narrow"/>
                <w:color w:val="000000"/>
                <w:sz w:val="24"/>
                <w:szCs w:val="24"/>
                <w:lang w:val="el-GR"/>
              </w:rPr>
              <w:t>αναφερθούν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οι παραδόσεις – εγκαταστάσεις παρ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όμοιου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εξοπλισμού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για τις οποίες υπάρχει συμβόλαιο συντήρησης.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Επιθυμητό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Θα πρέπει να παρέχεται δωρεάν τηλεφωνική τεχνική υποστήριξη, μέσω επικοινωνίας η οποία θα πραγματοποιείται με ειδικευμένο τεχνικό του προμηθευτή, ο οποίος θα είναι υπεύθυνος για την υποστήριξη και θα φροντίζει για την ταχεία επίλυση τεχνικών προβλημάτων κατά τις εργάσιμες ημέρες και ώρες.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color w:val="000000"/>
                <w:sz w:val="24"/>
                <w:szCs w:val="24"/>
                <w:lang w:val="el-GR"/>
              </w:rPr>
              <w:t>Ανταπόκριση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προμηθευτή σε περίπτωση βλάβης (σε εργάσιμες ημέρες - </w:t>
            </w:r>
            <w:r w:rsidRPr="004806D2">
              <w:rPr>
                <w:rFonts w:ascii="Arial Narrow" w:hAnsi="Arial Narrow"/>
                <w:sz w:val="24"/>
                <w:szCs w:val="24"/>
              </w:rPr>
              <w:t>on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 w:rsidRPr="004806D2">
              <w:rPr>
                <w:rFonts w:ascii="Arial Narrow" w:hAnsi="Arial Narrow"/>
                <w:sz w:val="24"/>
                <w:szCs w:val="24"/>
              </w:rPr>
              <w:t>site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).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4806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1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Χρόνος αποκατάστασης βλάβης (σε εργάσιμες ημέρες - </w:t>
            </w:r>
            <w:r w:rsidRPr="004806D2">
              <w:rPr>
                <w:rFonts w:ascii="Arial Narrow" w:hAnsi="Arial Narrow"/>
                <w:sz w:val="24"/>
                <w:szCs w:val="24"/>
              </w:rPr>
              <w:t>on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 w:rsidRPr="004806D2">
              <w:rPr>
                <w:rFonts w:ascii="Arial Narrow" w:hAnsi="Arial Narrow"/>
                <w:sz w:val="24"/>
                <w:szCs w:val="24"/>
              </w:rPr>
              <w:t>site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) με επιδιόρθωση αυτής ή με αντικατάσταση.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4806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3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Ύπαρξη αποθεμάτων ανταλλακτικών του εξοπλισμού που προβλέπονται από τον κατασκευαστή στον ελληνικό χώρο.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2B54FF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2B54FF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l-GR"/>
              </w:rPr>
              <w:t>Χρόνος εγγύησης</w:t>
            </w:r>
            <w:r w:rsidRPr="002B54FF">
              <w:rPr>
                <w:rFonts w:ascii="Arial Narrow" w:hAnsi="Arial Narrow"/>
                <w:b/>
                <w:color w:val="000000"/>
                <w:sz w:val="24"/>
                <w:szCs w:val="24"/>
                <w:lang w:val="el-GR"/>
              </w:rPr>
              <w:t xml:space="preserve"> η οποία περιλαμβάνει προληπτική και επιδιορθωτική συντήρηση με δωρεάν διάθεση ανταλλακτικών και αναβαθμίσεις λογισμικού (σε έτη) </w:t>
            </w:r>
            <w:r w:rsidRPr="002B54FF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l-GR"/>
              </w:rPr>
              <w:t>από την οριστική παραλαβή των ειδών</w:t>
            </w:r>
            <w:r w:rsidRPr="002B54FF">
              <w:rPr>
                <w:rFonts w:ascii="Arial Narrow" w:hAnsi="Arial Narrow"/>
                <w:b/>
                <w:color w:val="000000"/>
                <w:sz w:val="24"/>
                <w:szCs w:val="24"/>
                <w:lang w:val="el-GR"/>
              </w:rPr>
              <w:t>. Οποιαδήποτε επιπλέον κόστη προκύψουν θα επιβαρύνουν αποκλειστικά τον ανάδοχο.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Arial"/>
                <w:sz w:val="24"/>
                <w:szCs w:val="24"/>
              </w:rPr>
              <w:t>≥</w:t>
            </w:r>
            <w:r w:rsidRPr="004806D2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2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Χρονικό διάστημα (σε έτη) για το οποίο αναλαμβάνει ο προμηθευτής την υποχρέωση συντήρησης και τεχνικής υποστήριξης του εξοπλισμού και λογισμικού με παροχή ανταλλακτικών συμπεριλαμβανομένης της περιόδου εγγύησης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 w:cs="Arial"/>
                <w:sz w:val="24"/>
                <w:szCs w:val="24"/>
              </w:rPr>
              <w:t>≥</w:t>
            </w:r>
            <w:r w:rsidRPr="004806D2"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 10 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4" w:type="pct"/>
            <w:gridSpan w:val="2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Να </w:t>
            </w:r>
            <w:proofErr w:type="spellStart"/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περιγραφεί</w:t>
            </w:r>
            <w:proofErr w:type="spellEnd"/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η διαδικασία αντιμετώπισης βλάβης σε περίπτωση αδυναμίας διόρθωσής της και να αναφερθούν οι διαδικασίες και τα τεχνικά μέσα που διατίθενται για την ελαχιστοποίηση του χρόνου αποκατάστασής της.</w:t>
            </w:r>
          </w:p>
        </w:tc>
        <w:tc>
          <w:tcPr>
            <w:tcW w:w="733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64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58" w:type="pct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</w:tbl>
    <w:p w:rsidR="00AB0350" w:rsidRPr="004806D2" w:rsidRDefault="00AB0350" w:rsidP="00AB0350">
      <w:pPr>
        <w:rPr>
          <w:rFonts w:ascii="Arial Narrow" w:hAnsi="Arial Narrow"/>
          <w:sz w:val="24"/>
          <w:szCs w:val="24"/>
          <w:lang w:val="el-GR"/>
        </w:rPr>
      </w:pPr>
    </w:p>
    <w:p w:rsidR="00AB0350" w:rsidRPr="004806D2" w:rsidRDefault="00AB0350" w:rsidP="00AB0350">
      <w:pPr>
        <w:rPr>
          <w:rFonts w:ascii="Arial Narrow" w:hAnsi="Arial Narrow"/>
          <w:sz w:val="24"/>
          <w:szCs w:val="24"/>
        </w:rPr>
      </w:pPr>
    </w:p>
    <w:tbl>
      <w:tblPr>
        <w:tblW w:w="5125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663"/>
        <w:gridCol w:w="1326"/>
        <w:gridCol w:w="1043"/>
        <w:gridCol w:w="1224"/>
      </w:tblGrid>
      <w:tr w:rsidR="00AB0350" w:rsidRPr="004806D2" w:rsidTr="00E75289">
        <w:trPr>
          <w:jc w:val="center"/>
        </w:trPr>
        <w:tc>
          <w:tcPr>
            <w:tcW w:w="3048" w:type="pct"/>
            <w:gridSpan w:val="2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0"/>
                <w:numId w:val="1"/>
              </w:numPr>
              <w:ind w:left="360" w:hanging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ράδοση</w:t>
            </w:r>
            <w:proofErr w:type="spellEnd"/>
          </w:p>
        </w:tc>
        <w:tc>
          <w:tcPr>
            <w:tcW w:w="768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78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671" w:type="pct"/>
            <w:tcBorders>
              <w:top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εριγραφή</w:t>
            </w:r>
            <w:proofErr w:type="spellEnd"/>
          </w:p>
        </w:tc>
        <w:tc>
          <w:tcPr>
            <w:tcW w:w="768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542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41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jc w:val="center"/>
        </w:trPr>
        <w:tc>
          <w:tcPr>
            <w:tcW w:w="3048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Ο προμηθευτής αναλαμβάνει την εγκατάσταση και ευθύνη καλής λειτουργίας όλων των συσκευών, ειδών ή εξαρτημάτων και λογισμικού.</w:t>
            </w:r>
          </w:p>
        </w:tc>
        <w:tc>
          <w:tcPr>
            <w:tcW w:w="768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42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41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Χρόνος προσκόμισης των ειδών 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σε ημερολογιακές ημέρες.</w:t>
            </w:r>
          </w:p>
        </w:tc>
        <w:tc>
          <w:tcPr>
            <w:tcW w:w="7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≤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30</w:t>
            </w:r>
          </w:p>
        </w:tc>
        <w:tc>
          <w:tcPr>
            <w:tcW w:w="5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0350" w:rsidRPr="004806D2" w:rsidTr="00E75289">
        <w:trPr>
          <w:jc w:val="center"/>
        </w:trPr>
        <w:tc>
          <w:tcPr>
            <w:tcW w:w="304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Χρόνος ολοκλήρωσης της εγκατάστασης του εξοπλισμού και συνοδού λογισμικού από την προσκόμισή τους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σε ημερολογιακές ημέρες.</w:t>
            </w:r>
          </w:p>
        </w:tc>
        <w:tc>
          <w:tcPr>
            <w:tcW w:w="7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≤</w:t>
            </w: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5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4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</w:tbl>
    <w:p w:rsidR="00AB0350" w:rsidRPr="004806D2" w:rsidRDefault="00AB0350" w:rsidP="00AB0350">
      <w:pPr>
        <w:rPr>
          <w:rFonts w:ascii="Arial Narrow" w:hAnsi="Arial Narrow"/>
          <w:sz w:val="24"/>
          <w:szCs w:val="24"/>
          <w:lang w:val="el-GR"/>
        </w:rPr>
      </w:pPr>
    </w:p>
    <w:tbl>
      <w:tblPr>
        <w:tblW w:w="5290" w:type="pct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0"/>
        <w:gridCol w:w="4610"/>
        <w:gridCol w:w="32"/>
        <w:gridCol w:w="1317"/>
        <w:gridCol w:w="132"/>
        <w:gridCol w:w="911"/>
        <w:gridCol w:w="239"/>
        <w:gridCol w:w="986"/>
        <w:gridCol w:w="276"/>
      </w:tblGrid>
      <w:tr w:rsidR="00AB0350" w:rsidRPr="004806D2" w:rsidTr="00E75289">
        <w:trPr>
          <w:gridAfter w:val="1"/>
          <w:wAfter w:w="151" w:type="pct"/>
          <w:trHeight w:val="369"/>
        </w:trPr>
        <w:tc>
          <w:tcPr>
            <w:tcW w:w="2902" w:type="pct"/>
            <w:gridSpan w:val="3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AB0350">
            <w:pPr>
              <w:keepLines/>
              <w:numPr>
                <w:ilvl w:val="0"/>
                <w:numId w:val="1"/>
              </w:numPr>
              <w:ind w:left="360" w:hanging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Εγχειρίδι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α</w:t>
            </w:r>
          </w:p>
        </w:tc>
        <w:tc>
          <w:tcPr>
            <w:tcW w:w="758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keepLines/>
              <w:numPr>
                <w:ilvl w:val="12"/>
                <w:numId w:val="0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350" w:rsidRPr="004806D2" w:rsidTr="00E75289">
        <w:trPr>
          <w:gridAfter w:val="1"/>
          <w:wAfter w:w="151" w:type="pct"/>
          <w:trHeight w:val="321"/>
        </w:trPr>
        <w:tc>
          <w:tcPr>
            <w:tcW w:w="332" w:type="pct"/>
            <w:tcBorders>
              <w:top w:val="single" w:sz="12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570" w:type="pct"/>
            <w:gridSpan w:val="2"/>
            <w:tcBorders>
              <w:top w:val="single" w:sz="12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εριγραφή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42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rPr>
          <w:gridAfter w:val="1"/>
          <w:wAfter w:w="151" w:type="pct"/>
        </w:trPr>
        <w:tc>
          <w:tcPr>
            <w:tcW w:w="2902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Πλήρεις σειρές πρωτότυπων τεχνικών εγχειριδίων και </w:t>
            </w:r>
            <w:proofErr w:type="spellStart"/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τεκμηριωτικού</w:t>
            </w:r>
            <w:proofErr w:type="spellEnd"/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υλικού (σε έντυπη και ηλεκτρονική μορφή), σε αναλογία μιας σειράς εγχειριδίων για κάθε διακριτή μονάδα υλικού που να αφορούν σε τεχνικά χαρακτηριστικά, οδηγίες χρήσης και συντήρησης (</w:t>
            </w:r>
            <w:r w:rsidRPr="004806D2">
              <w:rPr>
                <w:rFonts w:ascii="Arial Narrow" w:hAnsi="Arial Narrow"/>
                <w:sz w:val="24"/>
                <w:szCs w:val="24"/>
              </w:rPr>
              <w:t>user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&amp; </w:t>
            </w:r>
            <w:r w:rsidRPr="004806D2">
              <w:rPr>
                <w:rFonts w:ascii="Arial Narrow" w:hAnsi="Arial Narrow"/>
                <w:sz w:val="24"/>
                <w:szCs w:val="24"/>
              </w:rPr>
              <w:t>service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 xml:space="preserve"> </w:t>
            </w:r>
            <w:r w:rsidRPr="004806D2">
              <w:rPr>
                <w:rFonts w:ascii="Arial Narrow" w:hAnsi="Arial Narrow"/>
                <w:sz w:val="24"/>
                <w:szCs w:val="24"/>
              </w:rPr>
              <w:t>manuals</w:t>
            </w: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).</w:t>
            </w:r>
          </w:p>
        </w:tc>
        <w:tc>
          <w:tcPr>
            <w:tcW w:w="75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4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gridAfter w:val="1"/>
          <w:wAfter w:w="151" w:type="pct"/>
        </w:trPr>
        <w:tc>
          <w:tcPr>
            <w:tcW w:w="2902" w:type="pct"/>
            <w:gridSpan w:val="3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Δωρεάν και υποχρεωτική διάθεση αντίστοιχων πρωτοτύπων σειρών των μεταβολών, τροποποιήσεων ή επανεκδόσεων όλων των εγχειριδίων καθ’ όλο το διάστημα ισχύος της εγγύησης καλής λειτουργίας.</w:t>
            </w:r>
          </w:p>
        </w:tc>
        <w:tc>
          <w:tcPr>
            <w:tcW w:w="758" w:type="pct"/>
            <w:gridSpan w:val="2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547" w:type="pct"/>
            <w:gridSpan w:val="2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ind w:left="-28" w:firstLine="28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  <w:tr w:rsidR="00AB0350" w:rsidRPr="004806D2" w:rsidTr="00E75289">
        <w:trPr>
          <w:trHeight w:val="262"/>
        </w:trPr>
        <w:tc>
          <w:tcPr>
            <w:tcW w:w="2920" w:type="pct"/>
            <w:gridSpan w:val="4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AB0350">
            <w:pPr>
              <w:keepLines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Εκπαίδευση.</w:t>
            </w:r>
          </w:p>
        </w:tc>
        <w:tc>
          <w:tcPr>
            <w:tcW w:w="809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bottom w:val="single" w:sz="12" w:space="0" w:color="333333"/>
            </w:tcBorders>
            <w:vAlign w:val="bottom"/>
          </w:tcPr>
          <w:p w:rsidR="00AB0350" w:rsidRPr="004806D2" w:rsidRDefault="00AB0350" w:rsidP="00E7528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350" w:rsidRPr="004806D2" w:rsidTr="00E75289">
        <w:trPr>
          <w:trHeight w:val="317"/>
        </w:trPr>
        <w:tc>
          <w:tcPr>
            <w:tcW w:w="370" w:type="pct"/>
            <w:gridSpan w:val="2"/>
            <w:tcBorders>
              <w:top w:val="single" w:sz="12" w:space="0" w:color="333333"/>
              <w:left w:val="single" w:sz="4" w:space="0" w:color="333333"/>
              <w:bottom w:val="single" w:sz="12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Α/Α</w:t>
            </w:r>
          </w:p>
        </w:tc>
        <w:tc>
          <w:tcPr>
            <w:tcW w:w="2550" w:type="pct"/>
            <w:gridSpan w:val="2"/>
            <w:tcBorders>
              <w:top w:val="single" w:sz="12" w:space="0" w:color="333333"/>
              <w:bottom w:val="single" w:sz="12" w:space="0" w:color="333333"/>
              <w:right w:val="single" w:sz="4" w:space="0" w:color="999999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  <w:lang w:val="el-GR"/>
              </w:rPr>
              <w:t>εριγραφή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12" w:space="0" w:color="333333"/>
              <w:left w:val="single" w:sz="4" w:space="0" w:color="999999"/>
              <w:bottom w:val="single" w:sz="12" w:space="0" w:color="333333"/>
              <w:right w:val="single" w:sz="4" w:space="0" w:color="999999"/>
            </w:tcBorders>
            <w:vAlign w:val="center"/>
          </w:tcPr>
          <w:p w:rsidR="00AB0350" w:rsidRPr="004806D2" w:rsidRDefault="00AB0350" w:rsidP="00E75289">
            <w:pPr>
              <w:keepLine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Υπ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οχρεωτικό</w:t>
            </w:r>
            <w:proofErr w:type="spellEnd"/>
          </w:p>
        </w:tc>
        <w:tc>
          <w:tcPr>
            <w:tcW w:w="603" w:type="pct"/>
            <w:gridSpan w:val="2"/>
            <w:tcBorders>
              <w:top w:val="single" w:sz="12" w:space="0" w:color="333333"/>
              <w:left w:val="single" w:sz="4" w:space="0" w:color="999999"/>
              <w:bottom w:val="single" w:sz="12" w:space="0" w:color="333333"/>
              <w:right w:val="single" w:sz="4" w:space="0" w:color="999999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άντηση</w:t>
            </w:r>
            <w:proofErr w:type="spellEnd"/>
          </w:p>
        </w:tc>
        <w:tc>
          <w:tcPr>
            <w:tcW w:w="668" w:type="pct"/>
            <w:gridSpan w:val="2"/>
            <w:tcBorders>
              <w:top w:val="single" w:sz="12" w:space="0" w:color="333333"/>
              <w:left w:val="single" w:sz="4" w:space="0" w:color="999999"/>
              <w:bottom w:val="single" w:sz="12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06D2">
              <w:rPr>
                <w:rFonts w:ascii="Arial Narrow" w:hAnsi="Arial Narrow"/>
                <w:b/>
                <w:sz w:val="24"/>
                <w:szCs w:val="24"/>
              </w:rPr>
              <w:t>Παραπ</w:t>
            </w:r>
            <w:proofErr w:type="spellStart"/>
            <w:r w:rsidRPr="004806D2">
              <w:rPr>
                <w:rFonts w:ascii="Arial Narrow" w:hAnsi="Arial Narrow"/>
                <w:b/>
                <w:sz w:val="24"/>
                <w:szCs w:val="24"/>
              </w:rPr>
              <w:t>ομ</w:t>
            </w:r>
            <w:proofErr w:type="spellEnd"/>
            <w:r w:rsidRPr="004806D2">
              <w:rPr>
                <w:rFonts w:ascii="Arial Narrow" w:hAnsi="Arial Narrow"/>
                <w:b/>
                <w:sz w:val="24"/>
                <w:szCs w:val="24"/>
              </w:rPr>
              <w:t>πή</w:t>
            </w:r>
          </w:p>
        </w:tc>
      </w:tr>
      <w:tr w:rsidR="00AB0350" w:rsidRPr="004806D2" w:rsidTr="00E75289">
        <w:tc>
          <w:tcPr>
            <w:tcW w:w="2920" w:type="pct"/>
            <w:gridSpan w:val="4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AB0350">
            <w:pPr>
              <w:keepLines/>
              <w:numPr>
                <w:ilvl w:val="1"/>
                <w:numId w:val="1"/>
              </w:numPr>
              <w:tabs>
                <w:tab w:val="left" w:pos="900"/>
                <w:tab w:val="num" w:pos="1440"/>
              </w:tabs>
              <w:ind w:left="900" w:hanging="577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4806D2">
              <w:rPr>
                <w:rFonts w:ascii="Arial Narrow" w:hAnsi="Arial Narrow"/>
                <w:sz w:val="24"/>
                <w:szCs w:val="24"/>
                <w:lang w:val="el-GR"/>
              </w:rPr>
              <w:t>Με την εγκατάσταση και θέση σε λειτουργία του εξοπλισμού στο χώρο που θα υποδείξει το Ι.ΙΒ.Ε.Α.Α., ο προμηθευτής υποχρεούται να προβεί σε σύντομη εκπαίδευση – επίδειξη λειτουργιών του εξοπλισμού στους υπεύθυνους του εργαστηρίου</w:t>
            </w:r>
          </w:p>
        </w:tc>
        <w:tc>
          <w:tcPr>
            <w:tcW w:w="809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95391A" w:rsidRDefault="00AB0350" w:rsidP="00E75289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95391A">
              <w:rPr>
                <w:rFonts w:ascii="Arial Narrow" w:hAnsi="Arial Narrow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03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  <w:tc>
          <w:tcPr>
            <w:tcW w:w="668" w:type="pct"/>
            <w:gridSpan w:val="2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B0350" w:rsidRPr="004806D2" w:rsidRDefault="00AB0350" w:rsidP="00E75289">
            <w:pPr>
              <w:keepLines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</w:tbl>
    <w:p w:rsidR="003C2734" w:rsidRDefault="00EA4F61"/>
    <w:sectPr w:rsidR="003C27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 (Founder Extended)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828"/>
    <w:multiLevelType w:val="multilevel"/>
    <w:tmpl w:val="D9042C4C"/>
    <w:lvl w:ilvl="0">
      <w:start w:val="1"/>
      <w:numFmt w:val="decimal"/>
      <w:lvlText w:val="%1."/>
      <w:lvlJc w:val="left"/>
      <w:pPr>
        <w:tabs>
          <w:tab w:val="num" w:pos="454"/>
        </w:tabs>
        <w:ind w:left="114" w:hanging="11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22"/>
        </w:tabs>
        <w:ind w:left="52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DF27D5"/>
    <w:multiLevelType w:val="hybridMultilevel"/>
    <w:tmpl w:val="F39C471C"/>
    <w:lvl w:ilvl="0" w:tplc="626E95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5451"/>
    <w:multiLevelType w:val="hybridMultilevel"/>
    <w:tmpl w:val="64A45BCA"/>
    <w:lvl w:ilvl="0" w:tplc="E06E6C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50"/>
    <w:rsid w:val="000B2DF8"/>
    <w:rsid w:val="002A6992"/>
    <w:rsid w:val="004D796B"/>
    <w:rsid w:val="0068493C"/>
    <w:rsid w:val="007C3DF9"/>
    <w:rsid w:val="0091781E"/>
    <w:rsid w:val="00A64FA7"/>
    <w:rsid w:val="00AB0350"/>
    <w:rsid w:val="00AF14B6"/>
    <w:rsid w:val="00B86BA4"/>
    <w:rsid w:val="00C11CBE"/>
    <w:rsid w:val="00EA4F61"/>
    <w:rsid w:val="00F22368"/>
    <w:rsid w:val="00F74975"/>
    <w:rsid w:val="00F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91F2-4B29-451A-B7C3-0DC9D9C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50"/>
    <w:pPr>
      <w:spacing w:after="0" w:line="240" w:lineRule="auto"/>
    </w:pPr>
    <w:rPr>
      <w:rFonts w:ascii="Tahoma" w:eastAsia="Simsun (Founder Extended)" w:hAnsi="Tahom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B0350"/>
  </w:style>
  <w:style w:type="paragraph" w:customStyle="1" w:styleId="Default">
    <w:name w:val="Default"/>
    <w:rsid w:val="00AB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character" w:customStyle="1" w:styleId="hps">
    <w:name w:val="hps"/>
    <w:basedOn w:val="DefaultParagraphFont"/>
    <w:rsid w:val="00AB0350"/>
  </w:style>
  <w:style w:type="paragraph" w:styleId="ListParagraph">
    <w:name w:val="List Paragraph"/>
    <w:basedOn w:val="Normal"/>
    <w:uiPriority w:val="34"/>
    <w:qFormat/>
    <w:rsid w:val="00AB0350"/>
    <w:pPr>
      <w:spacing w:after="160" w:line="259" w:lineRule="auto"/>
      <w:ind w:left="720"/>
      <w:contextualSpacing/>
    </w:pPr>
    <w:rPr>
      <w:rFonts w:ascii="Calibri" w:eastAsia="Calibri" w:hAnsi="Calibri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7</cp:revision>
  <dcterms:created xsi:type="dcterms:W3CDTF">2018-03-19T07:39:00Z</dcterms:created>
  <dcterms:modified xsi:type="dcterms:W3CDTF">2018-03-19T08:04:00Z</dcterms:modified>
</cp:coreProperties>
</file>