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A0F06" w:rsidRDefault="005A0F06">
      <w:pPr>
        <w:pStyle w:val="Heading2"/>
        <w:tabs>
          <w:tab w:val="clear" w:pos="567"/>
          <w:tab w:val="left" w:pos="0"/>
        </w:tabs>
        <w:ind w:left="0" w:firstLine="0"/>
        <w:rPr>
          <w:rFonts w:eastAsia="SimSun"/>
          <w:lang w:val="el-GR"/>
        </w:rPr>
      </w:pPr>
      <w:bookmarkStart w:id="0" w:name="__RefHeading___Toc486512107"/>
      <w:bookmarkEnd w:id="0"/>
      <w:r>
        <w:rPr>
          <w:lang w:val="el-GR"/>
        </w:rPr>
        <w:t>ΠΑΡΑΡΤΗΜΑ ΙΙ –  Ειδική Συγγραφή Υποχρεώσεων – Φύλλο Συμμόρφωσης Τεχνικής Προσφοράς</w:t>
      </w:r>
    </w:p>
    <w:p w:rsidR="005A0F06" w:rsidRDefault="005A0F06">
      <w:pPr>
        <w:rPr>
          <w:rFonts w:ascii="Arial" w:eastAsia="SimSun" w:hAnsi="Arial" w:cs="Arial"/>
          <w:szCs w:val="22"/>
          <w:lang w:val="el-GR"/>
        </w:rPr>
      </w:pPr>
    </w:p>
    <w:p w:rsidR="005A0F06" w:rsidRDefault="005A0F06">
      <w:pPr>
        <w:rPr>
          <w:rFonts w:ascii="Liberation Sans" w:hAnsi="Liberation Sans" w:cs="Liberation Sans"/>
          <w:b/>
          <w:bCs/>
          <w:sz w:val="28"/>
          <w:szCs w:val="28"/>
          <w:lang w:val="el-GR"/>
        </w:rPr>
      </w:pPr>
      <w:r>
        <w:rPr>
          <w:b/>
          <w:bCs/>
          <w:sz w:val="28"/>
          <w:szCs w:val="28"/>
          <w:lang w:val="el-GR"/>
        </w:rPr>
        <w:t xml:space="preserve">1.  </w:t>
      </w:r>
      <w:bookmarkStart w:id="1" w:name="Technical"/>
      <w:bookmarkStart w:id="2" w:name="YP.C1"/>
      <w:r>
        <w:rPr>
          <w:b/>
          <w:bCs/>
          <w:sz w:val="28"/>
          <w:szCs w:val="28"/>
          <w:lang w:val="el-GR"/>
        </w:rPr>
        <w:t>Π</w:t>
      </w:r>
      <w:bookmarkEnd w:id="2"/>
      <w:r>
        <w:rPr>
          <w:b/>
          <w:bCs/>
          <w:sz w:val="28"/>
          <w:szCs w:val="28"/>
          <w:lang w:val="el-GR"/>
        </w:rPr>
        <w:t>ίνακες Τεχνικών Χαρακτηριστικών</w:t>
      </w:r>
      <w:bookmarkEnd w:id="1"/>
      <w:r>
        <w:rPr>
          <w:b/>
          <w:bCs/>
          <w:sz w:val="28"/>
          <w:szCs w:val="28"/>
          <w:lang w:val="el-GR"/>
        </w:rPr>
        <w:t xml:space="preserve"> – Φύλλο Συμμόρφωσης</w:t>
      </w:r>
    </w:p>
    <w:p w:rsidR="005A0F06" w:rsidRDefault="005A0F06">
      <w:pPr>
        <w:rPr>
          <w:rFonts w:ascii="Liberation Sans" w:hAnsi="Liberation Sans" w:cs="Liberation Sans"/>
          <w:b/>
          <w:bCs/>
          <w:sz w:val="28"/>
          <w:szCs w:val="28"/>
          <w:lang w:val="el-GR"/>
        </w:rPr>
      </w:pPr>
    </w:p>
    <w:p w:rsidR="005A0F06" w:rsidRDefault="005A0F06">
      <w:pPr>
        <w:rPr>
          <w:rFonts w:ascii="Liberation Sans" w:hAnsi="Liberation Sans" w:cs="Liberation Sans"/>
          <w:sz w:val="20"/>
          <w:szCs w:val="20"/>
          <w:lang w:val="el-GR"/>
        </w:rPr>
      </w:pPr>
      <w:r>
        <w:rPr>
          <w:szCs w:val="22"/>
          <w:lang w:val="el-GR"/>
        </w:rPr>
        <w:t>Σε αυτή την ενότητα παρατίθενται οι πίνακες με τα ελάχιστα τεχνικά χαρακτηριστικά των στοιχείων όλων των υποσυστημάτων και την υποδομής του υπερυπολογιστικού συστήματος.</w:t>
      </w:r>
    </w:p>
    <w:p w:rsidR="005A0F06" w:rsidRDefault="005A0F06">
      <w:pPr>
        <w:rPr>
          <w:rFonts w:ascii="Liberation Sans" w:hAnsi="Liberation Sans" w:cs="Liberation Sans"/>
          <w:sz w:val="20"/>
          <w:szCs w:val="20"/>
          <w:lang w:val="el-GR"/>
        </w:rPr>
      </w:pPr>
    </w:p>
    <w:p w:rsidR="005A0F06" w:rsidRDefault="005A0F06">
      <w:pPr>
        <w:rPr>
          <w:szCs w:val="22"/>
          <w:lang w:val="el-GR"/>
        </w:rPr>
      </w:pPr>
      <w:r>
        <w:rPr>
          <w:b/>
          <w:bCs/>
          <w:szCs w:val="22"/>
          <w:lang w:val="el-GR"/>
        </w:rPr>
        <w:t xml:space="preserve">1.1. </w:t>
      </w:r>
      <w:bookmarkStart w:id="3" w:name="Tech-YpA"/>
      <w:r>
        <w:rPr>
          <w:b/>
          <w:bCs/>
          <w:szCs w:val="22"/>
          <w:lang w:val="el-GR"/>
        </w:rPr>
        <w:t>Τεχνικά Χαρακτηριστικά για το Υποσύστημα Α</w:t>
      </w:r>
      <w:bookmarkEnd w:id="3"/>
    </w:p>
    <w:p w:rsidR="005A0F06" w:rsidRPr="00752C72" w:rsidRDefault="005A0F06">
      <w:pPr>
        <w:rPr>
          <w:b/>
          <w:bCs/>
          <w:szCs w:val="22"/>
          <w:lang w:val="el-GR"/>
        </w:rPr>
      </w:pPr>
      <w:r>
        <w:rPr>
          <w:szCs w:val="22"/>
          <w:lang w:val="el-GR"/>
        </w:rPr>
        <w:t xml:space="preserve">Το σύστημα αυτό αποτελείται από τον εξυπηρετητή </w:t>
      </w:r>
      <w:r>
        <w:rPr>
          <w:b/>
          <w:bCs/>
          <w:szCs w:val="22"/>
          <w:lang w:val="el-GR"/>
        </w:rPr>
        <w:t>SeqServer</w:t>
      </w:r>
      <w:r>
        <w:rPr>
          <w:szCs w:val="22"/>
          <w:lang w:val="el-GR"/>
        </w:rPr>
        <w:t xml:space="preserve"> και την εξωτερική συστοιχία δίσκων </w:t>
      </w:r>
      <w:r>
        <w:rPr>
          <w:b/>
          <w:bCs/>
          <w:lang w:val="el-GR"/>
        </w:rPr>
        <w:t>SeqStore</w:t>
      </w:r>
      <w:r w:rsidRPr="00752C72">
        <w:rPr>
          <w:lang w:val="el-GR"/>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4"/>
        <w:gridCol w:w="3796"/>
        <w:gridCol w:w="1362"/>
        <w:gridCol w:w="1695"/>
        <w:gridCol w:w="2280"/>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4" w:name="P_A.1"/>
            <w:r>
              <w:rPr>
                <w:rFonts w:ascii="Calibri" w:hAnsi="Calibri" w:cs="Calibri"/>
                <w:b/>
                <w:bCs/>
                <w:sz w:val="22"/>
                <w:szCs w:val="22"/>
              </w:rPr>
              <w:t xml:space="preserve">A.1. </w:t>
            </w:r>
            <w:bookmarkEnd w:id="4"/>
            <w:r>
              <w:rPr>
                <w:rFonts w:ascii="Calibri" w:hAnsi="Calibri" w:cs="Calibri"/>
                <w:b/>
                <w:bCs/>
                <w:sz w:val="22"/>
                <w:szCs w:val="22"/>
              </w:rPr>
              <w:t>Εξυπηρετητής SeqServer</w:t>
            </w: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379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36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69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Γενικά</w:t>
            </w:r>
          </w:p>
        </w:tc>
        <w:tc>
          <w:tcPr>
            <w:tcW w:w="1362" w:type="dxa"/>
            <w:tcBorders>
              <w:left w:val="single" w:sz="1" w:space="0" w:color="000000"/>
              <w:bottom w:val="single" w:sz="1" w:space="0" w:color="000000"/>
            </w:tcBorders>
            <w:shd w:val="clear" w:color="auto" w:fill="CCCCCC"/>
          </w:tcPr>
          <w:p w:rsidR="005A0F06" w:rsidRDefault="005A0F06">
            <w:pPr>
              <w:snapToGrid w:val="0"/>
              <w:spacing w:after="0" w:line="252" w:lineRule="auto"/>
              <w:ind w:left="1" w:right="50"/>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napToGrid w:val="0"/>
              <w:spacing w:after="0" w:line="252" w:lineRule="auto"/>
              <w:ind w:left="1" w:right="50"/>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napToGrid w:val="0"/>
              <w:spacing w:after="0" w:line="252" w:lineRule="auto"/>
              <w:ind w:left="1" w:right="50"/>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Ο εξυπηρετητής θα συνδέεται στο δίκτυο υπολογισμού (Infiniband).</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Ο εξυπηρετητής θα συνδέεται στο δίκτυο διαχείρισης (ethernet).</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jc w:val="left"/>
              <w:rPr>
                <w:lang w:val="el-GR"/>
              </w:rPr>
            </w:pPr>
            <w:r>
              <w:rPr>
                <w:szCs w:val="22"/>
                <w:lang w:val="el-GR" w:eastAsia="en-US"/>
              </w:rPr>
              <w:t xml:space="preserve">Ο εξυπηρετητής θα συνδέεται με την εξωτερική συστοιχία δίσκων  </w:t>
            </w:r>
            <w:r>
              <w:rPr>
                <w:b/>
                <w:bCs/>
                <w:szCs w:val="22"/>
                <w:lang w:val="el-GR" w:eastAsia="en-US"/>
              </w:rPr>
              <w:t>SeqStore (Α.2)</w:t>
            </w:r>
            <w:r>
              <w:rPr>
                <w:szCs w:val="22"/>
                <w:lang w:val="el-GR" w:eastAsia="en-US"/>
              </w:rPr>
              <w:t xml:space="preserve"> σε διάταξη υψηλής διαθεσιμότητας (Διπλή όδευση).</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A.1.6</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Ο εξυπηρετητής θα επιτρέπει την απομακρυσμένη outof-band διαχείριση του μέσω του δικτύου διαχείρισης.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A.1.7</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Το προσφερόμενο σύστημα να καλύπτεται από υποδομή τροφοδοσίας υψηλής διαθεσιμότητας N+1 ή καλύτερη με λειτουργία failover σε περίπτωση αστοχίας ενός τροφοδοτικού.</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A.1.8</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A.1.9</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pacing w:after="0" w:line="252" w:lineRule="auto"/>
              <w:ind w:left="1"/>
            </w:pPr>
            <w:r>
              <w:rPr>
                <w:b/>
                <w:bCs/>
                <w:szCs w:val="22"/>
                <w:lang w:val="el-GR"/>
              </w:rPr>
              <w:t>Επεξεργαστής</w:t>
            </w:r>
          </w:p>
        </w:tc>
        <w:tc>
          <w:tcPr>
            <w:tcW w:w="1362" w:type="dxa"/>
            <w:tcBorders>
              <w:left w:val="single" w:sz="1" w:space="0" w:color="000000"/>
              <w:bottom w:val="single" w:sz="1" w:space="0" w:color="000000"/>
            </w:tcBorders>
            <w:shd w:val="clear" w:color="auto" w:fill="CCCCCC"/>
          </w:tcPr>
          <w:p w:rsidR="005A0F06" w:rsidRDefault="005A0F06">
            <w:pPr>
              <w:snapToGrid w:val="0"/>
              <w:spacing w:after="0" w:line="252" w:lineRule="auto"/>
              <w:ind w:left="1"/>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napToGrid w:val="0"/>
              <w:spacing w:after="0" w:line="252" w:lineRule="auto"/>
              <w:ind w:left="1"/>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napToGrid w:val="0"/>
              <w:spacing w:after="0" w:line="252" w:lineRule="auto"/>
              <w:ind w:left="1"/>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A.1.10</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A.1.11</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ΝΑΙ </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spacing w:after="0" w:line="252" w:lineRule="auto"/>
            </w:pPr>
            <w:r>
              <w:rPr>
                <w:b/>
                <w:bCs/>
                <w:szCs w:val="22"/>
                <w:lang w:val="el-GR" w:eastAsia="en-US"/>
              </w:rPr>
              <w:t>Κεντρική Μνήμη RAM</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A.1.12</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128 GB</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A.1.13</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A.1.14</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Ενσωματωμένο κύκλωμα για τη διόρθωση λαθών (ECC)</w:t>
            </w:r>
          </w:p>
        </w:tc>
        <w:tc>
          <w:tcPr>
            <w:tcW w:w="1362" w:type="dxa"/>
            <w:tcBorders>
              <w:left w:val="single" w:sz="1" w:space="0" w:color="000000"/>
              <w:bottom w:val="single" w:sz="1" w:space="0" w:color="000000"/>
            </w:tcBorders>
            <w:shd w:val="clear" w:color="auto" w:fill="auto"/>
          </w:tcPr>
          <w:p w:rsidR="005A0F06" w:rsidRDefault="005A0F06">
            <w:pPr>
              <w:pStyle w:val="TableContents"/>
              <w:spacing w:line="228" w:lineRule="auto"/>
              <w:ind w:right="57"/>
              <w:jc w:val="center"/>
            </w:pPr>
            <w:r>
              <w:rPr>
                <w:rFonts w:ascii="Calibri" w:hAnsi="Calibri" w:cs="Calibri"/>
                <w:sz w:val="22"/>
                <w:szCs w:val="22"/>
              </w:rPr>
              <w:t>ΝΑΙ</w:t>
            </w:r>
          </w:p>
        </w:tc>
        <w:tc>
          <w:tcPr>
            <w:tcW w:w="1695" w:type="dxa"/>
            <w:tcBorders>
              <w:left w:val="single" w:sz="1" w:space="0" w:color="000000"/>
              <w:bottom w:val="single" w:sz="1" w:space="0" w:color="000000"/>
            </w:tcBorders>
            <w:shd w:val="clear" w:color="auto" w:fill="auto"/>
          </w:tcPr>
          <w:p w:rsidR="005A0F06" w:rsidRDefault="005A0F06">
            <w:pPr>
              <w:pStyle w:val="TableContents"/>
              <w:snapToGrid w:val="0"/>
              <w:spacing w:line="228" w:lineRule="auto"/>
              <w:ind w:right="57"/>
              <w:jc w:val="center"/>
              <w:rPr>
                <w:rFonts w:ascii="Calibri" w:hAnsi="Calibri" w:cs="Calibri"/>
                <w:sz w:val="22"/>
                <w:szCs w:val="22"/>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spacing w:line="228" w:lineRule="auto"/>
              <w:ind w:right="57"/>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A.1.15</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A.1.16</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A.1.17</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A.1.18</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A.1.19</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A.1.20</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pacing w:after="0" w:line="252" w:lineRule="auto"/>
              <w:jc w:val="left"/>
            </w:pPr>
            <w:r>
              <w:rPr>
                <w:b/>
                <w:bCs/>
                <w:szCs w:val="22"/>
                <w:lang w:val="el-GR"/>
              </w:rPr>
              <w:t>Δικτυακά</w:t>
            </w:r>
          </w:p>
        </w:tc>
        <w:tc>
          <w:tcPr>
            <w:tcW w:w="1362" w:type="dxa"/>
            <w:tcBorders>
              <w:left w:val="single" w:sz="1" w:space="0" w:color="000000"/>
              <w:bottom w:val="single" w:sz="1" w:space="0" w:color="000000"/>
            </w:tcBorders>
            <w:shd w:val="clear" w:color="auto" w:fill="CCCCCC"/>
          </w:tcPr>
          <w:p w:rsidR="005A0F06" w:rsidRDefault="005A0F06">
            <w:pPr>
              <w:snapToGrid w:val="0"/>
              <w:spacing w:after="0" w:line="252" w:lineRule="auto"/>
              <w:jc w:val="left"/>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napToGrid w:val="0"/>
              <w:spacing w:after="0" w:line="252" w:lineRule="auto"/>
              <w:jc w:val="left"/>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napToGrid w:val="0"/>
              <w:spacing w:after="0" w:line="252" w:lineRule="auto"/>
              <w:jc w:val="left"/>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A.1.21</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Εγκατεστημένοι Host Channel Adapters (HCAs) για σύνδεση στο δίκτυο υπολογισμού (Infiniband FDR 56 Gb/s).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A.1.22</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πορτών σε κάθε Infiniband HCA.</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A.1.23</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Υποστήριξη OFED 3.0 ή νεότερο από τους HCAs </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A.1.24</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A.1.25</w:t>
            </w:r>
          </w:p>
        </w:tc>
        <w:tc>
          <w:tcPr>
            <w:tcW w:w="379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A.1.26</w:t>
            </w:r>
          </w:p>
        </w:tc>
        <w:tc>
          <w:tcPr>
            <w:tcW w:w="379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A.1.27</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A.1.28</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spacing w:after="0" w:line="252" w:lineRule="auto"/>
            </w:pPr>
            <w:r>
              <w:rPr>
                <w:b/>
                <w:bCs/>
                <w:szCs w:val="22"/>
                <w:lang w:val="el-GR"/>
              </w:rPr>
              <w:t>Τοπικός Αποθηκευτικός Χώρος</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A.1.29</w:t>
            </w:r>
          </w:p>
        </w:tc>
        <w:tc>
          <w:tcPr>
            <w:tcW w:w="379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A.1.30</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A.1.31</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A.1.32</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των εσωτερικών δίσκων σε ίντσες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A.1.33</w:t>
            </w:r>
          </w:p>
        </w:tc>
        <w:tc>
          <w:tcPr>
            <w:tcW w:w="3796"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των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A.1.34</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των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A.1.35</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των δίσκων (MB)</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A.1.36</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αντικατάστασης των δίσκων ενώ το σύστημα είναι σε λειτουργία (Hot Swap)</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A.1.37</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Ελεγκτής δίσκων με υποστήριξη RAID 0,1 </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pPr>
            <w:r>
              <w:rPr>
                <w:b/>
                <w:bCs/>
                <w:szCs w:val="22"/>
                <w:lang w:val="el-GR" w:eastAsia="en-US"/>
              </w:rPr>
              <w:t>Σύνδεση με SeqStore (A.2)</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rPr>
                <w:b/>
                <w:bCs/>
                <w:szCs w:val="22"/>
                <w:lang w:val="el-GR" w:eastAsia="en-US"/>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A.1.38</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ελεγκτών SAS ή FC για διασύνδεση με το </w:t>
            </w:r>
            <w:r>
              <w:rPr>
                <w:b/>
                <w:bCs/>
                <w:szCs w:val="22"/>
                <w:lang w:val="el-GR" w:eastAsia="en-US"/>
              </w:rPr>
              <w:t>SeqStore (A.2)</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A.1.39</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Αριθμός διεπαφών (πορτών) ανά ελεγκτή.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A.1.40</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μετάδοσης δεδομένων κάθε διεπαφής των προσφερόμενων ελεγκτών SAS ή FC.</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A.1.41</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A.1.42</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pPr>
            <w:r>
              <w:rPr>
                <w:b/>
                <w:bCs/>
                <w:szCs w:val="22"/>
                <w:lang w:val="el-GR" w:eastAsia="en-US"/>
              </w:rPr>
              <w:t>Λοιπά Χαρακτηριστικά</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rPr>
                <w:b/>
                <w:bCs/>
                <w:szCs w:val="22"/>
                <w:lang w:val="el-GR" w:eastAsia="en-US"/>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A.1.43</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Μονάδα Οπτικού Δίσκου DVD-RW.</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A.1.44</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Συρόμενες ράγες στήριξης των εξυπηρετητών για τοποθέτηση στο προσφερόμενο ικρίωμα.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A.1.45</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A.1.46</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A.1.47</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pPr>
            <w:r>
              <w:rPr>
                <w:b/>
                <w:bCs/>
                <w:szCs w:val="22"/>
                <w:lang w:val="el-GR" w:eastAsia="en-US"/>
              </w:rPr>
              <w:t>Δυνατότητες Διαχείρισης</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rPr>
                <w:b/>
                <w:bCs/>
                <w:szCs w:val="22"/>
                <w:lang w:val="el-GR" w:eastAsia="en-US"/>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rPr>
                <w:b/>
                <w:bCs/>
                <w:szCs w:val="22"/>
                <w:lang w:val="el-GR" w:eastAsia="en-US"/>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A.1.48</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A.1.49</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A.1.50</w:t>
            </w:r>
          </w:p>
        </w:tc>
        <w:tc>
          <w:tcPr>
            <w:tcW w:w="379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A.1.51</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A.1.52</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A.1.53</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spacing w:after="0" w:line="252" w:lineRule="auto"/>
            </w:pPr>
            <w:r>
              <w:rPr>
                <w:b/>
                <w:bCs/>
                <w:szCs w:val="22"/>
                <w:lang w:val="el-GR"/>
              </w:rPr>
              <w:t>Λογισμικό</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A.1.54</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A.1.55</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A.1.56</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του </w:t>
            </w:r>
            <w:r>
              <w:rPr>
                <w:b/>
                <w:bCs/>
                <w:szCs w:val="22"/>
                <w:lang w:val="el-GR"/>
              </w:rPr>
              <w:t>SeqStore A.2</w:t>
            </w:r>
            <w:r>
              <w:rPr>
                <w:szCs w:val="22"/>
                <w:lang w:val="el-GR"/>
              </w:rPr>
              <w:t>.</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A.1.57</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hAnsi="Calibri" w:cs="Calibri"/>
                <w:sz w:val="22"/>
                <w:szCs w:val="22"/>
              </w:rPr>
            </w:pPr>
          </w:p>
        </w:tc>
        <w:tc>
          <w:tcPr>
            <w:tcW w:w="3796" w:type="dxa"/>
            <w:tcBorders>
              <w:left w:val="single" w:sz="1" w:space="0" w:color="000000"/>
              <w:bottom w:val="single" w:sz="1" w:space="0" w:color="000000"/>
            </w:tcBorders>
            <w:shd w:val="clear" w:color="auto" w:fill="CCCCCC"/>
          </w:tcPr>
          <w:p w:rsidR="005A0F06" w:rsidRDefault="005A0F06">
            <w:pPr>
              <w:suppressAutoHyphens w:val="0"/>
              <w:spacing w:after="0" w:line="252" w:lineRule="auto"/>
            </w:pPr>
            <w:r>
              <w:rPr>
                <w:b/>
                <w:bCs/>
                <w:szCs w:val="22"/>
                <w:lang w:val="el-GR"/>
              </w:rPr>
              <w:t>Εγγύηση - Υποστήριξη</w:t>
            </w:r>
          </w:p>
        </w:tc>
        <w:tc>
          <w:tcPr>
            <w:tcW w:w="1362"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1695"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c>
          <w:tcPr>
            <w:tcW w:w="2280"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spacing w:after="0" w:line="252" w:lineRule="auto"/>
              <w:rPr>
                <w:b/>
                <w:bCs/>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A.1.58</w:t>
            </w:r>
          </w:p>
        </w:tc>
        <w:tc>
          <w:tcPr>
            <w:tcW w:w="3796"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A.1.59</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A.1.60</w:t>
            </w:r>
          </w:p>
        </w:tc>
        <w:tc>
          <w:tcPr>
            <w:tcW w:w="379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69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Pr>
        <w:rPr>
          <w:rFonts w:ascii="Liberation Sans" w:hAnsi="Liberation Sans" w:cs="Liberation Sans"/>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96"/>
        <w:gridCol w:w="4692"/>
        <w:gridCol w:w="1625"/>
        <w:gridCol w:w="1262"/>
        <w:gridCol w:w="1614"/>
      </w:tblGrid>
      <w:tr w:rsidR="005A0F06" w:rsidRPr="00752C72">
        <w:tc>
          <w:tcPr>
            <w:tcW w:w="9989"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r>
              <w:rPr>
                <w:rFonts w:ascii="Calibri" w:eastAsia="Calibri" w:hAnsi="Calibri" w:cs="Calibri"/>
                <w:b/>
                <w:bCs/>
                <w:sz w:val="22"/>
                <w:szCs w:val="22"/>
              </w:rPr>
              <w:t xml:space="preserve"> </w:t>
            </w:r>
            <w:bookmarkStart w:id="5" w:name="P_A.2"/>
            <w:r>
              <w:rPr>
                <w:rFonts w:ascii="Calibri" w:hAnsi="Calibri" w:cs="Calibri"/>
                <w:b/>
                <w:bCs/>
                <w:sz w:val="22"/>
                <w:szCs w:val="22"/>
              </w:rPr>
              <w:t>A.2.</w:t>
            </w:r>
            <w:bookmarkEnd w:id="5"/>
            <w:r>
              <w:rPr>
                <w:rFonts w:ascii="Calibri" w:hAnsi="Calibri" w:cs="Calibri"/>
                <w:b/>
                <w:bCs/>
                <w:sz w:val="22"/>
                <w:szCs w:val="22"/>
              </w:rPr>
              <w:t xml:space="preserve"> Εξωτερική Συστοιχία Δίσκων (DAS) SeqStore</w:t>
            </w:r>
          </w:p>
        </w:tc>
      </w:tr>
      <w:tr w:rsidR="005A0F06">
        <w:tc>
          <w:tcPr>
            <w:tcW w:w="796"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4692"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62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26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Απάντηση</w:t>
            </w:r>
          </w:p>
        </w:tc>
        <w:tc>
          <w:tcPr>
            <w:tcW w:w="1614"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92"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b/>
                <w:bCs/>
                <w:szCs w:val="22"/>
                <w:lang w:val="el-GR"/>
              </w:rPr>
              <w:t>Γενικά</w:t>
            </w:r>
          </w:p>
        </w:tc>
        <w:tc>
          <w:tcPr>
            <w:tcW w:w="1625" w:type="dxa"/>
            <w:tcBorders>
              <w:left w:val="single" w:sz="1" w:space="0" w:color="000000"/>
              <w:bottom w:val="single" w:sz="1" w:space="0" w:color="000000"/>
            </w:tcBorders>
            <w:shd w:val="clear" w:color="auto" w:fill="DDDDDD"/>
          </w:tcPr>
          <w:p w:rsidR="005A0F06" w:rsidRDefault="005A0F06">
            <w:pPr>
              <w:snapToGrid w:val="0"/>
              <w:spacing w:after="0"/>
              <w:rPr>
                <w:szCs w:val="22"/>
              </w:rPr>
            </w:pPr>
          </w:p>
        </w:tc>
        <w:tc>
          <w:tcPr>
            <w:tcW w:w="1262" w:type="dxa"/>
            <w:tcBorders>
              <w:left w:val="single" w:sz="1" w:space="0" w:color="000000"/>
              <w:bottom w:val="single" w:sz="1" w:space="0" w:color="000000"/>
            </w:tcBorders>
            <w:shd w:val="clear" w:color="auto" w:fill="DDDDDD"/>
          </w:tcPr>
          <w:p w:rsidR="005A0F06" w:rsidRDefault="005A0F06">
            <w:pPr>
              <w:snapToGrid w:val="0"/>
              <w:spacing w:after="0"/>
              <w:rPr>
                <w:szCs w:val="22"/>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rPr>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Αριθμός μονάδων DAS για σύνδεση του </w:t>
            </w:r>
            <w:r>
              <w:rPr>
                <w:b/>
                <w:bCs/>
                <w:szCs w:val="22"/>
                <w:lang w:val="el-GR" w:eastAsia="en-US"/>
              </w:rPr>
              <w:t>SeqServer (A.1)</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Η συστοιχία θα πρέπει να συνδέεται με τον εξυπηρετητή </w:t>
            </w:r>
            <w:r>
              <w:rPr>
                <w:b/>
                <w:bCs/>
                <w:szCs w:val="22"/>
                <w:lang w:val="el-GR" w:eastAsia="en-US"/>
              </w:rPr>
              <w:t>SeqServer (A.1)</w:t>
            </w:r>
            <w:r>
              <w:rPr>
                <w:szCs w:val="22"/>
                <w:lang w:val="el-GR" w:eastAsia="en-US"/>
              </w:rPr>
              <w:t xml:space="preserve"> με χαρακτηριστικά υψηλής διαθεσιμότητας - διπλή όδευση από δύο ξεχωριστούς ελεγκτές.</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για σύνδεση ενός ακόμα εξυπηρετητή με τα ίδια χαρακτηριστικά υψηλής διαθεσιμότητας στις συνδέσεις.</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A.2.7</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A.2.8</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A.2.9</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A.2.10</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αναφερθούν μετρήσεις απόδοσης του συστήματος (πχ IO/sec ή/και MB/sec). </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A.2.14</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U, πλήθος δίσκων, διασύνδεση κλπ).</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692"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Χαρακτηριστικά Υψηλής Διαθεσιμότητας</w:t>
            </w:r>
          </w:p>
        </w:tc>
        <w:tc>
          <w:tcPr>
            <w:tcW w:w="162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262"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A.2.15</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Το προσφερόμενο συστήματα να καλύπτεται από υποδομή τροφοδοσίας υψηλής διαθεσιμότητας N+1 ή καλύτερη. </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A.2.16</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Λειτουργία failover σε περίπτωση αστοχίας ενός τροφοδοτικού.</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A.2.17</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Αφαίρεσης / Προσθήκης σκληρών δίσκων εν λειτουργία (Hot Swap)</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A.2.18</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τροφοδοτικών εν λειτουργία.</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A.2.19</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ενός controller ενώ το υπόλοιπο σύστημα βρίσκεται σε λειτουργία</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ΕΠΙΘΥΜΗΤΟ</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A.2.20</w:t>
            </w:r>
          </w:p>
        </w:tc>
        <w:tc>
          <w:tcPr>
            <w:tcW w:w="4692"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 xml:space="preserve">Το προσφερόμενο σύστημα να πληροί χαρακτηριστικά υψηλής διαθεσιμότητας χωρίς κανένα μοναδικό σημείο αστοχίας (no single point of failure – 99,99%). Να γίνει αναφορά στο κάθε υποσύστημα της πλατφόρμας ξεχωριστά. </w:t>
            </w:r>
          </w:p>
        </w:tc>
        <w:tc>
          <w:tcPr>
            <w:tcW w:w="162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62"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γίνει αναφορά στην διαδικασία αναβάθμισης (expansions, upgrades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storage. </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Ελεγκτές Δίσκων</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ελεγκτών SAS ή FC για διασύνδεση με τον εξυπηρετητή </w:t>
            </w:r>
            <w:r>
              <w:rPr>
                <w:b/>
                <w:bCs/>
                <w:szCs w:val="22"/>
                <w:lang w:val="el-GR" w:eastAsia="en-US"/>
              </w:rPr>
              <w:t>SeqServer (A.1</w:t>
            </w:r>
            <w:r>
              <w:rPr>
                <w:szCs w:val="22"/>
                <w:lang w:val="el-GR" w:eastAsia="en-US"/>
              </w:rPr>
              <w:t xml:space="preserve">). </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περιγραφεί η αρχιτεκτονική των ελεγκτών (π.χ. επεξεργαστές, διασύνδεση, κλπ).</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A.2.24</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Λειτουργία failover σε περίπτωση βλάβης ενός από τους ελεγκτές.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A.2.25</w:t>
            </w:r>
          </w:p>
        </w:tc>
        <w:tc>
          <w:tcPr>
            <w:tcW w:w="4692" w:type="dxa"/>
            <w:tcBorders>
              <w:left w:val="single" w:sz="1" w:space="0" w:color="000000"/>
              <w:bottom w:val="single" w:sz="1" w:space="0" w:color="000000"/>
            </w:tcBorders>
            <w:shd w:val="clear" w:color="auto" w:fill="auto"/>
          </w:tcPr>
          <w:p w:rsidR="005A0F06" w:rsidRDefault="005A0F06">
            <w:pPr>
              <w:suppressAutoHyphens w:val="0"/>
              <w:spacing w:after="0"/>
              <w:rPr>
                <w:szCs w:val="22"/>
                <w:lang w:val="el-GR" w:eastAsia="en-US"/>
              </w:rPr>
            </w:pPr>
            <w:r>
              <w:rPr>
                <w:szCs w:val="22"/>
                <w:lang w:val="el-GR" w:eastAsia="en-US"/>
              </w:rPr>
              <w:t>Να αναφερθεί ο μέγιστος υποστηριζόμενος αριθμός ελεγκτών του προσφερόμενου μοντέλου:</w:t>
            </w:r>
          </w:p>
          <w:p w:rsidR="005A0F06" w:rsidRDefault="005A0F06">
            <w:pPr>
              <w:suppressAutoHyphens w:val="0"/>
              <w:spacing w:after="0"/>
              <w:ind w:left="245" w:hanging="245"/>
              <w:rPr>
                <w:szCs w:val="22"/>
                <w:lang w:val="el-GR" w:eastAsia="en-US"/>
              </w:rPr>
            </w:pPr>
            <w:r>
              <w:rPr>
                <w:szCs w:val="22"/>
                <w:lang w:val="el-GR" w:eastAsia="en-US"/>
              </w:rPr>
              <w:t>α.</w:t>
            </w:r>
            <w:r>
              <w:rPr>
                <w:szCs w:val="22"/>
                <w:lang w:val="el-GR" w:eastAsia="en-US"/>
              </w:rPr>
              <w:tab/>
              <w:t>για την εξωτερική επικοινωνία με τους εξυπηρετητές,</w:t>
            </w:r>
          </w:p>
          <w:p w:rsidR="005A0F06" w:rsidRPr="00752C72" w:rsidRDefault="005A0F06">
            <w:pPr>
              <w:suppressAutoHyphens w:val="0"/>
              <w:spacing w:after="0"/>
              <w:ind w:left="245" w:hanging="245"/>
              <w:rPr>
                <w:lang w:val="el-GR"/>
              </w:rPr>
            </w:pPr>
            <w:r>
              <w:rPr>
                <w:szCs w:val="22"/>
                <w:lang w:val="el-GR" w:eastAsia="en-US"/>
              </w:rPr>
              <w:t>β.</w:t>
            </w:r>
            <w:r>
              <w:rPr>
                <w:szCs w:val="22"/>
                <w:lang w:val="el-GR" w:eastAsia="en-US"/>
              </w:rPr>
              <w:tab/>
              <w:t>για την εσωτερική επικοινωνία με τους δίσκους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A.2.26</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A.2.27</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A.2.28</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Gb/s</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A.2.29</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Αριθμός εξωτερικών διεπαφών διασύνδεσης με επέκταση της συστοιχίας δίσκων σε κάθε ελεγκτή SAS. Να αναφερθεί ο τύπος της διεπαφής και η ταχύτητα μετάδοσης δεδομένων.</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A.2.30</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υποστηριζόμενος αριθμός επεκτάσεων της μονάδας χωρίς την προσθήκη νέου ελεγκτή (πόσα disk enclosures).</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άλλες διεπαφές ανά ελεγκτή (π.χ. RJ-45 Fast Ethernet για λειτουργίες διαχείρισης).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A.2.33</w:t>
            </w:r>
          </w:p>
        </w:tc>
        <w:tc>
          <w:tcPr>
            <w:tcW w:w="4692"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Υποστήριξη επιπέδων RAID 0,1,5,6,10.</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A.2.34</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οι ελάχιστοι/μέγιστοι αριθμοί δίσκων σε κάθε RAID group με ή χωρίς την προσθήκη επιπλέον εξοπλισμού.</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A.2.35</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Να αναφερθεί ο μέγιστος αριθμός λογικών χώρων (volumes) που υποστηρίζεται. </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A.2.36</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μέγιστος αριθμός δίσκων ανά λογικό χώρο (volumes) που υποστηρίζεται.</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A.2.37</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Σκληροί Δίσκοι</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A.2.38</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Οι δίσκοι θα έχουν την δυνατότητα hot-swap/hot-plug.</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A.2.39</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οι δυνατοί τύποι δίσκων που μπορεί να υποστηρίξει το σύστημα, π.χ NL-SAS, SAS, SSD κ.τ.λ..</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A.2.40</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του κάθε δίσκου σε ίντσες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A.2.41</w:t>
            </w:r>
          </w:p>
        </w:tc>
        <w:tc>
          <w:tcPr>
            <w:tcW w:w="4692"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δίσκων</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SAS 12G</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κάθε δίσκου.</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10Κ</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Συνολική προσφερόμενη ωφέλιμη χωρητικότητα σε </w:t>
            </w:r>
            <w:r>
              <w:rPr>
                <w:b/>
                <w:bCs/>
                <w:szCs w:val="22"/>
                <w:lang w:val="el-GR" w:eastAsia="en-US"/>
              </w:rPr>
              <w:t>RAID6</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10 ΤB</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A.2.44</w:t>
            </w:r>
          </w:p>
        </w:tc>
        <w:tc>
          <w:tcPr>
            <w:tcW w:w="4692"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Αριθμός προσφερόμενων εφεδρικών δίσκων.</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A.2.45</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Μέγιστη raw χωρητικότητα του κάθε δίσκου</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 </w:t>
            </w:r>
            <w:r>
              <w:rPr>
                <w:szCs w:val="22"/>
                <w:lang w:val="el-GR" w:eastAsia="en-US"/>
              </w:rPr>
              <w:t>1.8 ΤΒ</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A.2.46</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συνολικός προσφερόμενος αριθμός δίσκων ώστε να επιτυγχάνεται η προσφερόμενη ωφέλιμη χωρητικότητα.</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A.2.47</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για κάθε τύπο δίσκου (MB).</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A.2.48</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μέσος χρόνος μεταξύ διαδοχικών βλαβών για κάθε τύπο δίσκου (Mean Time Between Failure - MTBF).</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A.2.49</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σφάλματος για κάθε δίσκο.</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A.2.50</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λειτουργίας ανά συστοιχία δίσκων (disk shelf/tray).</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eastAsia="Times New Roman" w:hAnsi="Calibri" w:cs="Calibri"/>
                <w:sz w:val="22"/>
                <w:szCs w:val="22"/>
                <w:lang w:eastAsia="en-US"/>
              </w:rPr>
            </w:pPr>
          </w:p>
        </w:tc>
        <w:tc>
          <w:tcPr>
            <w:tcW w:w="4692" w:type="dxa"/>
            <w:tcBorders>
              <w:left w:val="single" w:sz="1" w:space="0" w:color="000000"/>
              <w:bottom w:val="single" w:sz="1" w:space="0" w:color="000000"/>
            </w:tcBorders>
            <w:shd w:val="clear" w:color="auto" w:fill="DDDDDD"/>
          </w:tcPr>
          <w:p w:rsidR="005A0F06" w:rsidRDefault="005A0F06">
            <w:pPr>
              <w:suppressAutoHyphens w:val="0"/>
            </w:pPr>
            <w:r>
              <w:rPr>
                <w:b/>
                <w:bCs/>
                <w:szCs w:val="22"/>
                <w:lang w:val="el-GR" w:eastAsia="en-US"/>
              </w:rPr>
              <w:t>Λοιπά Χαρακτηριστικά</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jc w:val="center"/>
              <w:rPr>
                <w:szCs w:val="22"/>
                <w:lang w:val="el-GR" w:eastAsia="en-US"/>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92" w:type="dxa"/>
            <w:tcBorders>
              <w:left w:val="single" w:sz="1" w:space="0" w:color="000000"/>
              <w:bottom w:val="single" w:sz="1" w:space="0" w:color="000000"/>
            </w:tcBorders>
            <w:shd w:val="clear" w:color="auto" w:fill="DDDDDD"/>
          </w:tcPr>
          <w:p w:rsidR="005A0F06" w:rsidRDefault="005A0F06">
            <w:pPr>
              <w:suppressAutoHyphens w:val="0"/>
            </w:pPr>
            <w:r>
              <w:rPr>
                <w:b/>
                <w:bCs/>
                <w:szCs w:val="22"/>
                <w:lang w:val="el-GR" w:eastAsia="en-US"/>
              </w:rPr>
              <w:t>Δυνατότητες Διαχείρισης</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rPr>
                <w:b/>
                <w:bCs/>
                <w:szCs w:val="22"/>
                <w:lang w:val="el-GR" w:eastAsia="en-US"/>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rPr>
                <w:b/>
                <w:bCs/>
                <w:szCs w:val="22"/>
                <w:lang w:val="el-GR" w:eastAsia="en-US"/>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b/>
                <w:bCs/>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ο τρόπος διαχείρισης του συστήματος.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A.2.54</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A.2.55</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Υποστήριξη ορισμού λογικών μονάδων/συστοιχιών RAID μέσω του περιβάλλοντος διαχείρισης.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A.2.56</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A.2.57</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Παρακολούθηση παραμέτρων χρήσης και απόδοσης (utilization &amp; performance monitoring).</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eastAsia="Times New Roman" w:hAnsi="Calibri" w:cs="Calibri"/>
                <w:sz w:val="22"/>
                <w:szCs w:val="22"/>
                <w:lang w:eastAsia="en-US"/>
              </w:rPr>
            </w:pPr>
          </w:p>
        </w:tc>
        <w:tc>
          <w:tcPr>
            <w:tcW w:w="4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b/>
                <w:bCs/>
                <w:szCs w:val="22"/>
                <w:lang w:val="el-GR"/>
              </w:rPr>
              <w:t>Λογισμικό</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szCs w:val="22"/>
                <w:lang w:val="el-GR"/>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szCs w:val="22"/>
                <w:lang w:val="el-GR"/>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b/>
                <w:bCs/>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A.2.58</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A.2.59</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Λογισμικό για volume cloning. Να αναφερθεί η διαδικασία του cloning και αν ο χρόνος για την ολοκλήρωση του cloning επηρεάζεται από το μέγεθος του volume.</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A.2.60</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Αυτόματη διασπορά κάθε volume σε όλους τους φυσικούς δίσκους της ομάδας με στόχο την μεγιστοποίηση της απόδοσης κατά τη διαδικασία ανάγνωσης.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A.2.61</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A.2.62</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εξοικονόμησης χώρου διαμέσου τεχνικών real time compression και block level deduplication για το σύνολο της χωρητικότητας.</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Α.2.63</w:t>
            </w:r>
          </w:p>
        </w:tc>
        <w:tc>
          <w:tcPr>
            <w:tcW w:w="469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Διαχωρισμός και παραμετροποίηση του χώρου αποθήκευσης σύμφωνα με τις απαιτήσεις του έργου.</w:t>
            </w:r>
          </w:p>
        </w:tc>
        <w:tc>
          <w:tcPr>
            <w:tcW w:w="1625"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262"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eastAsia="Times New Roman" w:hAnsi="Calibri" w:cs="Calibri"/>
                <w:sz w:val="22"/>
                <w:szCs w:val="22"/>
                <w:lang w:eastAsia="en-US"/>
              </w:rPr>
            </w:pPr>
          </w:p>
        </w:tc>
        <w:tc>
          <w:tcPr>
            <w:tcW w:w="4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b/>
                <w:bCs/>
                <w:szCs w:val="22"/>
                <w:lang w:val="el-GR" w:eastAsia="en-US"/>
              </w:rPr>
              <w:t>Εγγύηση - Υποστήριξη</w:t>
            </w:r>
          </w:p>
        </w:tc>
        <w:tc>
          <w:tcPr>
            <w:tcW w:w="162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szCs w:val="22"/>
                <w:lang w:val="el-GR" w:eastAsia="en-US"/>
              </w:rPr>
            </w:pPr>
          </w:p>
        </w:tc>
        <w:tc>
          <w:tcPr>
            <w:tcW w:w="12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szCs w:val="22"/>
                <w:lang w:val="el-GR" w:eastAsia="en-US"/>
              </w:rPr>
            </w:pPr>
          </w:p>
        </w:tc>
        <w:tc>
          <w:tcPr>
            <w:tcW w:w="1614"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b/>
                <w:bCs/>
                <w:szCs w:val="22"/>
                <w:lang w:val="el-GR" w:eastAsia="en-US"/>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A.2.64</w:t>
            </w:r>
          </w:p>
        </w:tc>
        <w:tc>
          <w:tcPr>
            <w:tcW w:w="4692"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A.2.65</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A.2.66</w:t>
            </w:r>
          </w:p>
        </w:tc>
        <w:tc>
          <w:tcPr>
            <w:tcW w:w="4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62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262"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614"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Pr>
        <w:rPr>
          <w:rFonts w:ascii="Liberation Sans" w:hAnsi="Liberation Sans" w:cs="Liberation Sans"/>
          <w:b/>
          <w:bCs/>
          <w:sz w:val="20"/>
          <w:szCs w:val="20"/>
          <w:lang w:val="el-GR"/>
        </w:rPr>
      </w:pPr>
    </w:p>
    <w:p w:rsidR="005A0F06" w:rsidRDefault="005A0F06">
      <w:pPr>
        <w:rPr>
          <w:szCs w:val="22"/>
          <w:lang w:val="el-GR"/>
        </w:rPr>
      </w:pPr>
      <w:r>
        <w:rPr>
          <w:b/>
          <w:bCs/>
          <w:szCs w:val="22"/>
          <w:lang w:val="el-GR"/>
        </w:rPr>
        <w:t xml:space="preserve">1.2. </w:t>
      </w:r>
      <w:bookmarkStart w:id="6" w:name="Tech-YpB"/>
      <w:r>
        <w:rPr>
          <w:b/>
          <w:bCs/>
          <w:szCs w:val="22"/>
          <w:lang w:val="el-GR"/>
        </w:rPr>
        <w:t>Τεχνικά Χαρακτηριστικά για το Υποσύστημα Β</w:t>
      </w:r>
      <w:bookmarkEnd w:id="6"/>
    </w:p>
    <w:p w:rsidR="005A0F06" w:rsidRPr="00752C72" w:rsidRDefault="005A0F06">
      <w:pPr>
        <w:rPr>
          <w:b/>
          <w:bCs/>
          <w:szCs w:val="22"/>
          <w:lang w:val="el-GR"/>
        </w:rPr>
      </w:pPr>
      <w:r>
        <w:rPr>
          <w:szCs w:val="22"/>
          <w:lang w:val="el-GR"/>
        </w:rPr>
        <w:t xml:space="preserve">Το σύστημα αυτό αποτελείται από τους 2 εξυπηρετητές </w:t>
      </w:r>
      <w:r>
        <w:rPr>
          <w:b/>
          <w:bCs/>
          <w:szCs w:val="22"/>
          <w:lang w:val="el-GR"/>
        </w:rPr>
        <w:t xml:space="preserve">ManagementNodes, </w:t>
      </w:r>
      <w:r>
        <w:rPr>
          <w:szCs w:val="22"/>
          <w:lang w:val="el-GR"/>
        </w:rPr>
        <w:t xml:space="preserve">τον </w:t>
      </w:r>
      <w:r>
        <w:rPr>
          <w:b/>
          <w:bCs/>
          <w:szCs w:val="22"/>
          <w:lang w:val="el-GR"/>
        </w:rPr>
        <w:t xml:space="preserve">LoginNode, </w:t>
      </w:r>
      <w:r>
        <w:rPr>
          <w:szCs w:val="22"/>
          <w:lang w:val="el-GR"/>
        </w:rPr>
        <w:t xml:space="preserve">την εξωτερική συστοιχία δίσκων </w:t>
      </w:r>
      <w:r>
        <w:rPr>
          <w:b/>
          <w:bCs/>
          <w:szCs w:val="22"/>
          <w:lang w:val="el-GR"/>
        </w:rPr>
        <w:t>CommonStore</w:t>
      </w:r>
      <w:r>
        <w:rPr>
          <w:szCs w:val="22"/>
          <w:lang w:val="el-GR"/>
        </w:rPr>
        <w:t xml:space="preserve">, τους 24 εξυπηρετητές </w:t>
      </w:r>
      <w:r>
        <w:rPr>
          <w:b/>
          <w:bCs/>
          <w:szCs w:val="22"/>
          <w:lang w:val="el-GR"/>
        </w:rPr>
        <w:t>ComputeNodes</w:t>
      </w:r>
      <w:r>
        <w:rPr>
          <w:szCs w:val="22"/>
          <w:lang w:val="el-GR"/>
        </w:rPr>
        <w:t xml:space="preserve">, τους 2 εξυπηρετητές </w:t>
      </w:r>
      <w:r>
        <w:rPr>
          <w:b/>
          <w:bCs/>
          <w:szCs w:val="22"/>
          <w:lang w:val="el-GR"/>
        </w:rPr>
        <w:t>PFS_MDS</w:t>
      </w:r>
      <w:r>
        <w:rPr>
          <w:szCs w:val="22"/>
          <w:lang w:val="el-GR"/>
        </w:rPr>
        <w:t xml:space="preserve"> την εξωτερική συστοιχία δίσκων </w:t>
      </w:r>
      <w:r>
        <w:rPr>
          <w:b/>
          <w:bCs/>
          <w:szCs w:val="22"/>
          <w:lang w:val="el-GR"/>
        </w:rPr>
        <w:t>PFS_MDT</w:t>
      </w:r>
      <w:r>
        <w:rPr>
          <w:szCs w:val="22"/>
          <w:lang w:val="el-GR"/>
        </w:rPr>
        <w:t xml:space="preserve">, τους 2 εξυπηρετητές </w:t>
      </w:r>
      <w:r>
        <w:rPr>
          <w:b/>
          <w:bCs/>
          <w:szCs w:val="22"/>
          <w:lang w:val="el-GR"/>
        </w:rPr>
        <w:t>PFS_ODS</w:t>
      </w:r>
      <w:r>
        <w:rPr>
          <w:szCs w:val="22"/>
          <w:lang w:val="el-GR"/>
        </w:rPr>
        <w:t xml:space="preserve"> και την εξωτερική συστοιχία δίσκων </w:t>
      </w:r>
      <w:r>
        <w:rPr>
          <w:b/>
          <w:bCs/>
          <w:szCs w:val="22"/>
          <w:lang w:val="el-GR"/>
        </w:rPr>
        <w:t>PFS_</w:t>
      </w:r>
      <w:r>
        <w:rPr>
          <w:b/>
          <w:bCs/>
          <w:lang w:val="el-GR"/>
        </w:rPr>
        <w:t>ODT</w:t>
      </w:r>
      <w:r w:rsidRPr="00752C72">
        <w:rPr>
          <w:lang w:val="el-GR"/>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9"/>
        <w:gridCol w:w="4606"/>
        <w:gridCol w:w="1290"/>
        <w:gridCol w:w="1408"/>
        <w:gridCol w:w="1716"/>
      </w:tblGrid>
      <w:tr w:rsidR="005A0F06">
        <w:tc>
          <w:tcPr>
            <w:tcW w:w="9989"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7" w:name="P_B.1.1"/>
            <w:r>
              <w:rPr>
                <w:rFonts w:ascii="Calibri" w:hAnsi="Calibri" w:cs="Calibri"/>
                <w:b/>
                <w:bCs/>
                <w:sz w:val="22"/>
                <w:szCs w:val="22"/>
              </w:rPr>
              <w:t>Β.1.1</w:t>
            </w:r>
            <w:bookmarkEnd w:id="7"/>
            <w:r>
              <w:rPr>
                <w:rFonts w:ascii="Calibri" w:hAnsi="Calibri" w:cs="Calibri"/>
                <w:b/>
                <w:bCs/>
                <w:sz w:val="22"/>
                <w:szCs w:val="22"/>
              </w:rPr>
              <w:t>. Εξυπηρετητές ManagementNodes</w:t>
            </w:r>
          </w:p>
        </w:tc>
      </w:tr>
      <w:tr w:rsidR="005A0F06">
        <w:tc>
          <w:tcPr>
            <w:tcW w:w="969"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4606"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29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40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Απάντηση</w:t>
            </w:r>
          </w:p>
        </w:tc>
        <w:tc>
          <w:tcPr>
            <w:tcW w:w="1716"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b/>
                <w:bCs/>
                <w:szCs w:val="22"/>
                <w:lang w:val="el-GR"/>
              </w:rPr>
              <w:t>Γενικά</w:t>
            </w:r>
          </w:p>
        </w:tc>
        <w:tc>
          <w:tcPr>
            <w:tcW w:w="1290"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b/>
                <w:bCs/>
                <w:szCs w:val="22"/>
                <w:lang w:val="el-GR"/>
              </w:rPr>
            </w:pPr>
          </w:p>
        </w:tc>
        <w:tc>
          <w:tcPr>
            <w:tcW w:w="140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b/>
                <w:bCs/>
                <w:szCs w:val="22"/>
                <w:lang w:val="el-GR"/>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b/>
                <w:bCs/>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Κάθε εξυπηρετητής θα συνδέεται στο δίκτυο υπολογισμού (Infiniband).</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Κάθε εξυπηρετητής θα συνδέεται στο δίκτυο διαχείρισης (ethernet).</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jc w:val="left"/>
              <w:rPr>
                <w:lang w:val="el-GR"/>
              </w:rPr>
            </w:pPr>
            <w:r>
              <w:rPr>
                <w:szCs w:val="22"/>
                <w:lang w:val="el-GR" w:eastAsia="en-US"/>
              </w:rPr>
              <w:t xml:space="preserve">Κάθε εξυπηρετητής θα συνδέεται με την εξωτερική συστοιχία δίσκων  </w:t>
            </w:r>
            <w:r>
              <w:rPr>
                <w:b/>
                <w:bCs/>
                <w:szCs w:val="22"/>
                <w:lang w:val="el-GR" w:eastAsia="en-US"/>
              </w:rPr>
              <w:t>CommonStore (Β.1.3)</w:t>
            </w:r>
            <w:r>
              <w:rPr>
                <w:szCs w:val="22"/>
                <w:lang w:val="el-GR" w:eastAsia="en-US"/>
              </w:rPr>
              <w:t xml:space="preserve"> σε διάταξη υψηλής διαθεσιμότητας (Διπλή όδευση).</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Β.1.1.6</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Κάθε εξυπηρετητής θα επιτρέπει την απομακρυσμένη outof-band διαχείριση του μέσω του δικτύου διαχείρισης.  </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Β.1.1.7</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Τα προσφερόμενα συστήματα να καλύπτεται από υποδομή τροφοδοσίας υψηλής διαθεσιμότητας N+1 ή καλύτερη με λειτουργία failover σε περίπτωση αστοχίας ενός τροφοδοτικού.</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Β.1.1.8</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 στα 220-240V) σε κατάσταση πλήρους φορτίου.</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Β.1.1.9</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(BTUs/hr) σε κατάσταση πλήρους φορτίου.</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Default="005A0F06">
            <w:pPr>
              <w:spacing w:after="0" w:line="252" w:lineRule="auto"/>
              <w:ind w:left="1"/>
            </w:pPr>
            <w:r>
              <w:rPr>
                <w:b/>
                <w:bCs/>
                <w:szCs w:val="22"/>
                <w:lang w:val="el-GR"/>
              </w:rPr>
              <w:t>Επεξεργαστής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b/>
                <w:bCs/>
                <w:szCs w:val="22"/>
                <w:lang w:val="el-GR"/>
              </w:rPr>
            </w:pPr>
          </w:p>
        </w:tc>
        <w:tc>
          <w:tcPr>
            <w:tcW w:w="140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b/>
                <w:bCs/>
                <w:szCs w:val="22"/>
                <w:lang w:val="el-GR"/>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b/>
                <w:bCs/>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Β.1.1.10</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2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40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Β.1.1.11</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Κεντρική Μνήμη RAM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Β.1.1.12</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128 GB</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Β.1.1.13</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Β.1.1.14</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Ενσωματωμένο κύκλωμα για τη διόρθωση λαθών (ECC)</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Β.1.1.15</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Β.1.1.16</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Β.1.1.17</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Β.1.1.18</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Β.1.1.19</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Β.1.1.20</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Β.1.1.21</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Εγκατεστημένοι Host Channel Adapters (HCAs) για σύνδεση στο δίκτυο υπολογισμού (Infiniband FDR 56 Gb/s).</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Β.1.1.22</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πορτών σε κάθε Infiniband HCA.</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Β.1.1.23</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Υποστήριξη OFED 3.0 ή νεότερο από τους HCAs </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Β.1.1.24</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Β.1.1.25</w:t>
            </w:r>
          </w:p>
        </w:tc>
        <w:tc>
          <w:tcPr>
            <w:tcW w:w="460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Β.1.1.26</w:t>
            </w:r>
          </w:p>
        </w:tc>
        <w:tc>
          <w:tcPr>
            <w:tcW w:w="460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Β.1.1.27</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Β.1.1.28</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Τοπικός Αποθηκευτικός Χώρος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Β.1.1.29</w:t>
            </w:r>
          </w:p>
        </w:tc>
        <w:tc>
          <w:tcPr>
            <w:tcW w:w="460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Β.1.1.30</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Β.1.1.31</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Β.1.1.32</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των εσωτερικών δίσκων σε ίντσες</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Β.1.1.33</w:t>
            </w:r>
          </w:p>
        </w:tc>
        <w:tc>
          <w:tcPr>
            <w:tcW w:w="4606"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των δίσκων.</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Β.1.1.34</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των δίσκων</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Β.1.1.35</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των δίσκων (MB)</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Β.1.1.36</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αντικατάστασης των δίσκων ενώ το σύστημα είναι σε λειτουργία (Hot Swap)</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Β.1.1.37</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Ελεγκτής δίσκων με υποστήριξη RAID 0,1 </w:t>
            </w:r>
          </w:p>
        </w:tc>
        <w:tc>
          <w:tcPr>
            <w:tcW w:w="12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 xml:space="preserve">Σύνδεση κάθε εξυπηρετητή με CommonStore (Β.1.3) </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Β.1.1.38</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 </w:t>
            </w:r>
            <w:r>
              <w:rPr>
                <w:b/>
                <w:bCs/>
                <w:szCs w:val="22"/>
                <w:lang w:val="el-GR" w:eastAsia="en-US"/>
              </w:rPr>
              <w:t>CommonStore (Β.1.3)</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Β.1.1.39</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διεπαφών (πορτών) ανά ελεγκτή.</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Β.1.1.40</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Β.1.1.41</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Β.1.1.42</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Pr="00752C72" w:rsidRDefault="005A0F06">
            <w:pPr>
              <w:suppressAutoHyphens w:val="0"/>
              <w:rPr>
                <w:lang w:val="el-GR"/>
              </w:rPr>
            </w:pPr>
            <w:r>
              <w:rPr>
                <w:rFonts w:eastAsia="WenQuanYi Zen Hei Sharp"/>
                <w:b/>
                <w:bCs/>
                <w:kern w:val="1"/>
                <w:szCs w:val="22"/>
                <w:lang w:val="el-GR" w:bidi="hi-IN"/>
              </w:rPr>
              <w:t>Λοιπά Χαρακτηριστικά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Β.1.1.43</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Μονάδα Οπτικού Δίσκου DVD-RW.</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Β.1.1.44</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Συρόμενες ράγες στήριξης των εξυπηρετητών για τοποθέτηση στο προσφερόμενο ικρίωμα.</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Β.1.1.45</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Β.1.1.46</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Έγγραφα τεκμηρίωσης των συστημάτων σε ηλεκτρονική (CD/DVD) ή έντυπη μορφή.</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Β.1.1.47</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Pr="00752C72" w:rsidRDefault="005A0F06">
            <w:pPr>
              <w:suppressAutoHyphens w:val="0"/>
              <w:rPr>
                <w:lang w:val="el-GR"/>
              </w:rPr>
            </w:pPr>
            <w:r>
              <w:rPr>
                <w:rFonts w:eastAsia="WenQuanYi Zen Hei Sharp"/>
                <w:b/>
                <w:bCs/>
                <w:kern w:val="1"/>
                <w:szCs w:val="22"/>
                <w:lang w:val="el-GR" w:bidi="hi-IN"/>
              </w:rPr>
              <w:t>Δυνατότητες Διαχείρισης για κάθε εξυπηρετητή</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Β.1.1.48</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28" w:lineRule="auto"/>
              <w:rPr>
                <w:lang w:val="el-GR"/>
              </w:rPr>
            </w:pPr>
            <w:r>
              <w:rPr>
                <w:szCs w:val="22"/>
                <w:lang w:val="el-GR"/>
              </w:rPr>
              <w:t xml:space="preserve">Ο εξυπηρετητής θα διαθέτει ελεγκτή διαχείρισης όπου θα γίνεται αναλυτική καταγραφή / 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Β.1.1.49</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ενεργοποίησης/απενεργοποίησης του συστήματος μέσω του περιβάλλοντος διαχείρισης (remote power on/off) καθώς και απομακρυσμένου reboot του εξυπηρετητή.</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Β.1.1.50</w:t>
            </w:r>
          </w:p>
        </w:tc>
        <w:tc>
          <w:tcPr>
            <w:tcW w:w="46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290"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Β.1.1.51</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290"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Β.1.1.52</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290"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Β.1.1.53</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290"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Β.1.1.54</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Β.1.1.55</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Β.1.1.56</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του </w:t>
            </w:r>
            <w:r>
              <w:rPr>
                <w:b/>
                <w:bCs/>
                <w:szCs w:val="22"/>
                <w:lang w:val="el-GR"/>
              </w:rPr>
              <w:t>CommonStore (Β.1.3).</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Β.1.1.57</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παράλληλο σύστημα αρχείων.</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rsidRPr="00752C72">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Β.1.1.58</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290"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Β.1.1.59</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διάταξη διαθεσιμότητας active/passive των δύο εξυπηρετητών με αυτόματη μετάπτωση (failover) των υπηρεσιών από τον έναν στον άλλον σε περίπτωση δυσλειτουργίας.</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60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2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1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Β.1.1.60</w:t>
            </w:r>
          </w:p>
        </w:tc>
        <w:tc>
          <w:tcPr>
            <w:tcW w:w="4606"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Β.1.1.61</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Β.1.1.62</w:t>
            </w:r>
          </w:p>
        </w:tc>
        <w:tc>
          <w:tcPr>
            <w:tcW w:w="46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2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0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1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73"/>
        <w:gridCol w:w="3692"/>
        <w:gridCol w:w="1362"/>
        <w:gridCol w:w="1598"/>
        <w:gridCol w:w="2262"/>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r>
              <w:rPr>
                <w:rFonts w:ascii="Calibri" w:hAnsi="Calibri" w:cs="Calibri"/>
                <w:b/>
                <w:bCs/>
                <w:sz w:val="22"/>
                <w:szCs w:val="22"/>
              </w:rPr>
              <w:t>Β</w:t>
            </w:r>
            <w:bookmarkStart w:id="8" w:name="P_B.1.2"/>
            <w:r>
              <w:rPr>
                <w:rFonts w:ascii="Calibri" w:hAnsi="Calibri" w:cs="Calibri"/>
                <w:b/>
                <w:bCs/>
                <w:sz w:val="22"/>
                <w:szCs w:val="22"/>
              </w:rPr>
              <w:t>.1.2</w:t>
            </w:r>
            <w:bookmarkEnd w:id="8"/>
            <w:r>
              <w:rPr>
                <w:rFonts w:ascii="Calibri" w:hAnsi="Calibri" w:cs="Calibri"/>
                <w:b/>
                <w:bCs/>
                <w:sz w:val="22"/>
                <w:szCs w:val="22"/>
              </w:rPr>
              <w:t>. Εξυπηρετητής LoginNode</w:t>
            </w:r>
          </w:p>
        </w:tc>
      </w:tr>
      <w:tr w:rsidR="005A0F06">
        <w:tc>
          <w:tcPr>
            <w:tcW w:w="1073"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369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36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59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262"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b/>
                <w:bCs/>
                <w:szCs w:val="22"/>
                <w:lang w:val="el-GR"/>
              </w:rPr>
              <w:t>Γενικά</w:t>
            </w:r>
          </w:p>
        </w:tc>
        <w:tc>
          <w:tcPr>
            <w:tcW w:w="1362"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b/>
                <w:bCs/>
                <w:szCs w:val="22"/>
                <w:lang w:val="el-GR"/>
              </w:rPr>
            </w:pPr>
          </w:p>
        </w:tc>
        <w:tc>
          <w:tcPr>
            <w:tcW w:w="159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b/>
                <w:bCs/>
                <w:szCs w:val="22"/>
                <w:lang w:val="el-GR"/>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b/>
                <w:bCs/>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O εξυπηρετητής θα συνδέεται στο δίκτυο υπολογισμού (Infiniband).</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O εξυπηρετητής θα συνδέεται στο δίκτυο διαχείρισης (ethernet).</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O εξυπηρετητής θα συνδέεταιι με την εξωτερική συστοιχία δίσκων  </w:t>
            </w:r>
            <w:r>
              <w:rPr>
                <w:b/>
                <w:bCs/>
                <w:szCs w:val="22"/>
                <w:lang w:val="el-GR" w:eastAsia="en-US"/>
              </w:rPr>
              <w:t>CommonStore (Β.1.3)</w:t>
            </w:r>
            <w:r>
              <w:rPr>
                <w:szCs w:val="22"/>
                <w:lang w:val="el-GR" w:eastAsia="en-US"/>
              </w:rPr>
              <w:t xml:space="preserve"> σε διάταξη υψηλής διαθεσιμότητας (Διπλή όδευση).</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Β.1.2.6</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Κάθε εξυπηρετητής θα επιτρέπει την απομακρυσμένη outof-band διαχείριση του μέσω του δικτύου διαχείρισης.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Β.1.2.7</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Τα προσφερόμενα συστήματα να καλύπτεται από υποδομή τροφοδοσίας υψηλής διαθεσιμότητας N+1 ή καλύτερη με λειτουργία failover σε περίπτωση αστοχίας ενός τροφοδοτικού.</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Β.1.2.8</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 στα 220-240V)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Β.1.2.9</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(BTUs/hr)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Επεξεργαστής</w:t>
            </w:r>
          </w:p>
        </w:tc>
        <w:tc>
          <w:tcPr>
            <w:tcW w:w="1362"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Β.1.2.10</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59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Β.1.2.11</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Κεντρική Μνήμη RAM</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Β.1.2.12</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128 GB</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Β.1.2.13</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Β.1.2.14</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Ενσωματωμένο κύκλωμα για τη διόρθωση λαθών (ECC)</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Β.1.2.15</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pPr>
            <w:r>
              <w:rPr>
                <w:szCs w:val="22"/>
                <w:lang w:val="el-GR"/>
              </w:rPr>
              <w:t>Υποστήριξη</w:t>
            </w:r>
            <w:r>
              <w:rPr>
                <w:szCs w:val="22"/>
                <w:lang w:val="en-US"/>
              </w:rPr>
              <w:t xml:space="preserve"> Single Device Error Correction (SDDC)</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Β.1.2.16</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pPr>
            <w:r>
              <w:rPr>
                <w:szCs w:val="22"/>
                <w:lang w:val="el-GR"/>
              </w:rPr>
              <w:t>Υποστήριξη address parity</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Β.1.2.17</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pPr>
            <w:r>
              <w:rPr>
                <w:szCs w:val="22"/>
                <w:lang w:val="el-GR"/>
              </w:rPr>
              <w:t>Ελάχιστο μέγεθος κάθε DIMM.</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Β.1.2.18</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Β.1.2.19</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Β.1.2.20</w:t>
            </w:r>
          </w:p>
        </w:tc>
        <w:tc>
          <w:tcPr>
            <w:tcW w:w="3692"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w:t>
            </w:r>
          </w:p>
        </w:tc>
        <w:tc>
          <w:tcPr>
            <w:tcW w:w="1362"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Β.1.2.21</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Εγκατεστημένοι Host Channel Adapters (HCAs) για σύνδεση στο δίκτυο υπολογισμού (Infiniband FDR 56 Gb/s).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Β.1.2.22</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Αριθμός πορτών σε κάθε Infiniband HCA.</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Β.1.2.23</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Υποστήριξη OFED 3.0 ή νεότερο από τους HCAs </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Β.1.2.24</w:t>
            </w:r>
          </w:p>
        </w:tc>
        <w:tc>
          <w:tcPr>
            <w:tcW w:w="3692"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Β.1.2.25</w:t>
            </w:r>
          </w:p>
        </w:tc>
        <w:tc>
          <w:tcPr>
            <w:tcW w:w="3692"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Β.1.2.26</w:t>
            </w:r>
          </w:p>
        </w:tc>
        <w:tc>
          <w:tcPr>
            <w:tcW w:w="3692"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Β.1.2.27</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Β.1.2.28</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Τοπικός Αποθηκευτικός Χώρος</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Β.1.2.29</w:t>
            </w:r>
          </w:p>
        </w:tc>
        <w:tc>
          <w:tcPr>
            <w:tcW w:w="3692" w:type="dxa"/>
            <w:tcBorders>
              <w:left w:val="single" w:sz="1" w:space="0" w:color="000000"/>
              <w:bottom w:val="single" w:sz="1" w:space="0" w:color="000000"/>
            </w:tcBorders>
            <w:shd w:val="clear" w:color="auto" w:fill="auto"/>
          </w:tcPr>
          <w:p w:rsidR="005A0F06" w:rsidRDefault="005A0F06">
            <w:pPr>
              <w:suppressAutoHyphens w:val="0"/>
              <w:spacing w:after="60" w:line="252" w:lineRule="auto"/>
            </w:pPr>
            <w:r>
              <w:rPr>
                <w:szCs w:val="22"/>
                <w:lang w:val="el-GR" w:eastAsia="en-US"/>
              </w:rPr>
              <w:t>Πλήθος μονάδων εσωτερικών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Β.1.2.30</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line="252" w:lineRule="auto"/>
              <w:rPr>
                <w:lang w:val="el-GR"/>
              </w:rPr>
            </w:pPr>
            <w:r>
              <w:rPr>
                <w:szCs w:val="22"/>
                <w:lang w:val="el-GR" w:eastAsia="en-US"/>
              </w:rPr>
              <w:t>Ελάχιστη χωρητικότητα έκαστου εσωτερικού δίσκου.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Β.1.2.31</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Β.1.2.32</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των εσωτερικών δίσκων σε ίντσες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Β.1.2.33</w:t>
            </w:r>
          </w:p>
        </w:tc>
        <w:tc>
          <w:tcPr>
            <w:tcW w:w="3692"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των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Β.1.2.34</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των δίσκων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Β.1.2.35</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των δίσκων (MB)</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Β.1.2.36</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αντικατάστασης των δίσκων ενώ το σύστημα είναι σε λειτουργία (Hot Swap)</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Β.1.2.37</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Ελεγκτής δίσκων με υποστήριξη RAID 0,1 </w:t>
            </w:r>
          </w:p>
        </w:tc>
        <w:tc>
          <w:tcPr>
            <w:tcW w:w="1362"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 xml:space="preserve">Σύνδεση με CommonStore (Β.1.3) </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Β.1.2.38</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 </w:t>
            </w:r>
            <w:r>
              <w:rPr>
                <w:b/>
                <w:bCs/>
                <w:szCs w:val="22"/>
                <w:lang w:val="el-GR" w:eastAsia="en-US"/>
              </w:rPr>
              <w:t>CommonStore (Β.1.3)</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Β.1.2.39</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διεπαφών (πορτών) ανά ελεγκτή.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Β.1.2.40</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Β.1.2.41</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Β.1.2.42</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 xml:space="preserve">Λοιπά Χαρακτηριστικά </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Β.1.2.43</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Μονάδα Οπτικού Δίσκου DVD-RW.</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Β.1.2.44</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Συρόμενες ράγες στήριξης των εξυπηρετητών για τοποθέτηση στο προσφερόμενο ικρίωμα.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Β.1.2.45</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Β.1.2.46</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Β.1.2.47</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Δυνατότητες Διαχείρισης</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Β.1.2.48</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Β.1.2.49</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Β.1.2.50</w:t>
            </w:r>
          </w:p>
        </w:tc>
        <w:tc>
          <w:tcPr>
            <w:tcW w:w="3692" w:type="dxa"/>
            <w:tcBorders>
              <w:left w:val="single" w:sz="1" w:space="0" w:color="000000"/>
              <w:bottom w:val="single" w:sz="1" w:space="0" w:color="000000"/>
            </w:tcBorders>
            <w:shd w:val="clear" w:color="auto" w:fill="auto"/>
          </w:tcPr>
          <w:p w:rsidR="005A0F06" w:rsidRPr="00752C72" w:rsidRDefault="005A0F06">
            <w:pPr>
              <w:suppressAutoHyphens w:val="0"/>
              <w:spacing w:after="6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Β.1.2.51</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 xml:space="preserve">Επικοινωνία με τον ελεγκτή διαχείρισης μέσω SSH ή Telnet ή HTTP ή HTTPS </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Β.1.2.52</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Β.1.2.53</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362"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Λογισμικό</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Β.1.2.54</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Β.1.2.55</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Β.1.2.56</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του </w:t>
            </w:r>
            <w:r>
              <w:rPr>
                <w:b/>
                <w:bCs/>
                <w:szCs w:val="22"/>
                <w:lang w:val="el-GR"/>
              </w:rPr>
              <w:t>CommonStore (Β.1.3).</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Β.1.2.57</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παράλληλο σύστημα αρχείων.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Β.1.2.58</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92"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Εγγύηση - Υποστήριξη</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26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Β.1.2.59</w:t>
            </w:r>
          </w:p>
        </w:tc>
        <w:tc>
          <w:tcPr>
            <w:tcW w:w="3692" w:type="dxa"/>
            <w:tcBorders>
              <w:left w:val="single" w:sz="1" w:space="0" w:color="000000"/>
              <w:bottom w:val="single" w:sz="1" w:space="0" w:color="000000"/>
            </w:tcBorders>
            <w:shd w:val="clear" w:color="auto" w:fill="auto"/>
          </w:tcPr>
          <w:p w:rsidR="005A0F06" w:rsidRDefault="005A0F06">
            <w:pPr>
              <w:spacing w:after="60" w:line="252" w:lineRule="auto"/>
              <w:ind w:left="1" w:right="48"/>
              <w:jc w:val="left"/>
            </w:pPr>
            <w:r>
              <w:rPr>
                <w:szCs w:val="22"/>
                <w:lang w:val="el-GR"/>
              </w:rPr>
              <w:t>Χρονική διάρκεια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Β.1.2.60</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73"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Β.1.2.61</w:t>
            </w:r>
          </w:p>
        </w:tc>
        <w:tc>
          <w:tcPr>
            <w:tcW w:w="3692" w:type="dxa"/>
            <w:tcBorders>
              <w:left w:val="single" w:sz="1" w:space="0" w:color="000000"/>
              <w:bottom w:val="single" w:sz="1" w:space="0" w:color="000000"/>
            </w:tcBorders>
            <w:shd w:val="clear" w:color="auto" w:fill="auto"/>
          </w:tcPr>
          <w:p w:rsidR="005A0F06" w:rsidRPr="00752C72" w:rsidRDefault="005A0F06">
            <w:pPr>
              <w:spacing w:after="60" w:line="252" w:lineRule="auto"/>
              <w:ind w:left="1" w:right="48"/>
              <w:jc w:val="left"/>
              <w:rPr>
                <w:lang w:val="el-GR"/>
              </w:rPr>
            </w:pPr>
            <w:r>
              <w:rPr>
                <w:szCs w:val="22"/>
                <w:lang w:val="el-GR"/>
              </w:rPr>
              <w:t>Στον χώρο τον μηχανημάτων (on site)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9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6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15"/>
        <w:gridCol w:w="4373"/>
        <w:gridCol w:w="1247"/>
        <w:gridCol w:w="1407"/>
        <w:gridCol w:w="1945"/>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9" w:name="P_B.1.3"/>
            <w:r>
              <w:rPr>
                <w:rFonts w:ascii="Calibri" w:hAnsi="Calibri" w:cs="Calibri"/>
                <w:b/>
                <w:bCs/>
                <w:sz w:val="22"/>
                <w:szCs w:val="22"/>
              </w:rPr>
              <w:t>Β.1.3</w:t>
            </w:r>
            <w:bookmarkEnd w:id="9"/>
            <w:r>
              <w:rPr>
                <w:rFonts w:ascii="Calibri" w:hAnsi="Calibri" w:cs="Calibri"/>
                <w:b/>
                <w:bCs/>
                <w:sz w:val="22"/>
                <w:szCs w:val="22"/>
              </w:rPr>
              <w:t>. Εξωτερική Συστοιχία Δίσκων (DAS) CommonStore</w:t>
            </w:r>
          </w:p>
        </w:tc>
      </w:tr>
      <w:tr w:rsidR="005A0F06">
        <w:tc>
          <w:tcPr>
            <w:tcW w:w="1015"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4373"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247"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407"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194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373"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24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Αριθμός μονάδων DAS για σύνδεση με τους εξυπηρετητές </w:t>
            </w:r>
            <w:r>
              <w:rPr>
                <w:b/>
                <w:bCs/>
                <w:szCs w:val="22"/>
                <w:lang w:val="el-GR" w:eastAsia="en-US"/>
              </w:rPr>
              <w:t>ManagementNodes (B.1.1)</w:t>
            </w:r>
            <w:r>
              <w:rPr>
                <w:szCs w:val="22"/>
                <w:lang w:val="el-GR" w:eastAsia="en-US"/>
              </w:rPr>
              <w:t xml:space="preserve"> και </w:t>
            </w:r>
            <w:r>
              <w:rPr>
                <w:b/>
                <w:bCs/>
                <w:szCs w:val="22"/>
                <w:lang w:val="el-GR" w:eastAsia="en-US"/>
              </w:rPr>
              <w:t>LoginNode (B.1.2)</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Η συστοιχία θα πρέπει να συνδέεται με τους εξυπηρετητές</w:t>
            </w:r>
            <w:r>
              <w:rPr>
                <w:b/>
                <w:bCs/>
                <w:szCs w:val="22"/>
                <w:lang w:val="el-GR" w:eastAsia="en-US"/>
              </w:rPr>
              <w:t xml:space="preserve"> ManagementNodes (B.1.1) </w:t>
            </w:r>
            <w:r>
              <w:rPr>
                <w:szCs w:val="22"/>
                <w:lang w:val="el-GR" w:eastAsia="en-US"/>
              </w:rPr>
              <w:t>και</w:t>
            </w:r>
            <w:r>
              <w:rPr>
                <w:b/>
                <w:bCs/>
                <w:szCs w:val="22"/>
                <w:lang w:val="el-GR" w:eastAsia="en-US"/>
              </w:rPr>
              <w:t xml:space="preserve"> LoginNode (B.1.2)</w:t>
            </w:r>
            <w:r>
              <w:rPr>
                <w:szCs w:val="22"/>
                <w:lang w:val="el-GR" w:eastAsia="en-US"/>
              </w:rPr>
              <w:t xml:space="preserve"> με χαρακτηριστικά υψηλής διαθεσιμότητας - διπλή όδευση από δύο ξεχωριστούς ελεγκτές με τον κάθε έναν.</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για σύνδεση ενός ακόμα εξυπηρετητή με τα ίδια χαρακτηριστικά υψηλής διαθεσιμότητας στις συνδέσεις.</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Β.1.3.7</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Β.1.3.8</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Β.1.3.9</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Β.1.3.10</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αναφερθούν μετρήσεις απόδοσης του συστήματος (πχ IO/sec ή/και MB/sec). </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Β.1.3.14</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U, πλήθος δίσκων, διασύνδεση κλπ).</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373"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Χαρακτηριστικά Υψηλής Διαθεσιμότητας</w:t>
            </w:r>
          </w:p>
        </w:tc>
        <w:tc>
          <w:tcPr>
            <w:tcW w:w="124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Β.1.3.15</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Το προσφερόμενο συστήματα να καλύπτεται από υποδομή τροφοδοσίας υψηλής διαθεσιμότητας N+1 ή καλύτερη. </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Β.1.3.16</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Λειτουργία failover σε περίπτωση αστοχίας ενός τροφοδοτικού.</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Β.1.3.17</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Αφαίρεσης / Προσθήκης σκληρών δίσκων εν λειτουργία (Hot Swap)</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Β.1.3.18</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τροφοδοτικών εν λειτουργία.</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Β.1.3.19</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ενός controller ενώ το υπόλοιπο σύστημα βρίσκεται σε λειτουργία.</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ΕΠΙΘΥΜΗΤΟ</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Β.1.3.20</w:t>
            </w:r>
          </w:p>
        </w:tc>
        <w:tc>
          <w:tcPr>
            <w:tcW w:w="4373"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 xml:space="preserve">Το προσφερόμενο σύστημα να πληροί χαρακτηριστικά υψηλής διαθεσιμότητας χωρίς κανένα μοναδικό σημείο αστοχίας (no single point of failure – 99,99%). Να γίνει αναφορά στο κάθε υποσύστημα της πλατφόρμας ξεχωριστά. </w:t>
            </w:r>
          </w:p>
        </w:tc>
        <w:tc>
          <w:tcPr>
            <w:tcW w:w="1247"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0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γίνει αναφορά στην διαδικασία αναβάθμισης (expansions, upgrades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storage. </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3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Ελεγκτές Δίσκων</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ελεγκτών SAS ή FC για διασύνδεση με τους εξυπηρετητές </w:t>
            </w:r>
            <w:r>
              <w:rPr>
                <w:b/>
                <w:bCs/>
                <w:szCs w:val="22"/>
                <w:lang w:val="el-GR" w:eastAsia="en-US"/>
              </w:rPr>
              <w:t>ManagementNodes (B.1.1)</w:t>
            </w:r>
            <w:r>
              <w:rPr>
                <w:szCs w:val="22"/>
                <w:lang w:val="el-GR" w:eastAsia="en-US"/>
              </w:rPr>
              <w:t xml:space="preserve"> και </w:t>
            </w:r>
            <w:r>
              <w:rPr>
                <w:b/>
                <w:bCs/>
                <w:szCs w:val="22"/>
                <w:lang w:val="el-GR" w:eastAsia="en-US"/>
              </w:rPr>
              <w:t>LoginNode (B.1.2)</w:t>
            </w:r>
            <w:r>
              <w:rPr>
                <w:szCs w:val="22"/>
                <w:lang w:val="el-GR" w:eastAsia="en-US"/>
              </w:rPr>
              <w:t xml:space="preserve">. </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περιγραφεί η αρχιτεκτονική των ελεγκτών (π.χ. επεξεργαστές, διασύνδεση, κλπ).</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Β.1.3.24</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Λειτουργία failover σε περίπτωση βλάβης ενός από τους ελεγκτές.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Β.1.3.25</w:t>
            </w:r>
          </w:p>
        </w:tc>
        <w:tc>
          <w:tcPr>
            <w:tcW w:w="4373" w:type="dxa"/>
            <w:tcBorders>
              <w:left w:val="single" w:sz="1" w:space="0" w:color="000000"/>
              <w:bottom w:val="single" w:sz="1" w:space="0" w:color="000000"/>
            </w:tcBorders>
            <w:shd w:val="clear" w:color="auto" w:fill="auto"/>
          </w:tcPr>
          <w:p w:rsidR="005A0F06" w:rsidRDefault="005A0F06">
            <w:pPr>
              <w:suppressAutoHyphens w:val="0"/>
              <w:spacing w:after="0"/>
              <w:rPr>
                <w:szCs w:val="22"/>
                <w:lang w:val="el-GR" w:eastAsia="en-US"/>
              </w:rPr>
            </w:pPr>
            <w:r>
              <w:rPr>
                <w:szCs w:val="22"/>
                <w:lang w:val="el-GR" w:eastAsia="en-US"/>
              </w:rPr>
              <w:t>Να αναφερθεί ο μέγιστος υποστηριζόμενος αριθμός ελεγκτών του προσφερόμενου μοντέλου:</w:t>
            </w:r>
          </w:p>
          <w:p w:rsidR="005A0F06" w:rsidRDefault="005A0F06">
            <w:pPr>
              <w:suppressAutoHyphens w:val="0"/>
              <w:spacing w:after="0"/>
              <w:ind w:left="245" w:hanging="245"/>
              <w:rPr>
                <w:szCs w:val="22"/>
                <w:lang w:val="el-GR" w:eastAsia="en-US"/>
              </w:rPr>
            </w:pPr>
            <w:r>
              <w:rPr>
                <w:szCs w:val="22"/>
                <w:lang w:val="el-GR" w:eastAsia="en-US"/>
              </w:rPr>
              <w:t>α.</w:t>
            </w:r>
            <w:r>
              <w:rPr>
                <w:szCs w:val="22"/>
                <w:lang w:val="el-GR" w:eastAsia="en-US"/>
              </w:rPr>
              <w:tab/>
              <w:t>για την εξωτερική επικοινωνία με τους εξυπηρετητές,</w:t>
            </w:r>
          </w:p>
          <w:p w:rsidR="005A0F06" w:rsidRPr="00752C72" w:rsidRDefault="005A0F06">
            <w:pPr>
              <w:suppressAutoHyphens w:val="0"/>
              <w:spacing w:after="0"/>
              <w:ind w:left="245" w:hanging="245"/>
              <w:rPr>
                <w:lang w:val="el-GR"/>
              </w:rPr>
            </w:pPr>
            <w:r>
              <w:rPr>
                <w:szCs w:val="22"/>
                <w:lang w:val="el-GR" w:eastAsia="en-US"/>
              </w:rPr>
              <w:t>β.</w:t>
            </w:r>
            <w:r>
              <w:rPr>
                <w:szCs w:val="22"/>
                <w:lang w:val="el-GR" w:eastAsia="en-US"/>
              </w:rPr>
              <w:tab/>
              <w:t>για την εσωτερική επικοινωνία με τους δίσκους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Β.1.3.26</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Β.1.3.27</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Β.1.3.28</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Gb/s</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Β.1.3.29</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εξωτερικών διεπαφών διασύνδεσης με επέκταση της συστοιχίας δίσκων σε κάθε ελεγκτή SAS. Να αναφερθεί ο τύπος της διεπαφής και η ταχύτητα μετάδοσης δεδομένων.</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Β.1.3.30</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υποστηριζόμενος αριθμός επεκτάσεων της μονάδας χωρίς την προσθήκη νέου ελεγκτή (πόσα disk enclosures).</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άλλες διεπαφές ανά ελεγκτή (π.χ. RJ-45 Fast Ethernet για λειτουργίες διαχείρισης).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Β.1.3.33</w:t>
            </w:r>
          </w:p>
        </w:tc>
        <w:tc>
          <w:tcPr>
            <w:tcW w:w="4373"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 επιπέδων RAID 0,1,5,6,10.</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Β.1.3.34</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οι ελάχιστοι/μέγιστοι αριθμοί δίσκων σε κάθε RAID group με ή χωρίς την προσθήκη επιπλέον εξοπλισμού.</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Β.1.3.35</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αναφερθεί ο μέγιστος αριθμός λογικών χώρων (volumes) που υποστηρίζεται. </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Β.1.3.36</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δίσκων ανά λογικό χώρο (volumes) που υποστηρίζεται.</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Β.1.3.37</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3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Σκληροί Δίσκοι</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Β.1.3.38</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δίσκοι θα έχουν την δυνατότητα hot-swap/hot-plug.</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Β.1.3.39</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οι δυνατοί τύποι δίσκων που μπορεί να υποστηρίξει το σύστημα, π.χ NL-SAS, SAS, SSD κ.τ.λ..</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Β.1.3.40</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του κάθε δίσκου σε ίντσες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Β.1.3.41</w:t>
            </w:r>
          </w:p>
        </w:tc>
        <w:tc>
          <w:tcPr>
            <w:tcW w:w="4373"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δίσκων</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(NL)SAS 12G</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κάθε δίσκου.</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7.2Κ</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Συνολική προσφερόμενη ωφέλιμη χωρητικότητα σε </w:t>
            </w:r>
            <w:r>
              <w:rPr>
                <w:b/>
                <w:bCs/>
                <w:szCs w:val="22"/>
                <w:lang w:val="el-GR" w:eastAsia="en-US"/>
              </w:rPr>
              <w:t>RAID6</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18 ΤB</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Β.1.3.44</w:t>
            </w:r>
          </w:p>
        </w:tc>
        <w:tc>
          <w:tcPr>
            <w:tcW w:w="4373"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Αριθμός προσφερόμενων εφεδρικών δίσκων.</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Β.1.3.45</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Μέγιστη raw χωρητικότητα του κάθε δίσκου</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 </w:t>
            </w:r>
            <w:r>
              <w:rPr>
                <w:szCs w:val="22"/>
                <w:lang w:val="el-GR" w:eastAsia="en-US"/>
              </w:rPr>
              <w:t>6 ΤΒ</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Β.1.3.46</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συνολικός προσφερόμενος αριθμός δίσκων ώστε να επιτυγχάνεται η προσφερόμενη ωφέλιμη χωρητικότητα.</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Β.1.3.47</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για κάθε τύπο δίσκου (MB).</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Β.1.3.48</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μέσος χρόνος μεταξύ διαδοχικών βλαβών για κάθε τύπο δίσκου (Mean Time Between Failure - MTBF).</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Β.1.3.49</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σφάλματος για κάθε δίσκο.</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Β.1.3.50</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λειτουργίας ανά συστοιχία δίσκων (disk shelf/tray).</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373"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Λοιπά Χαρακτηριστικά</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373"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Δυνατότητες Διαχείρισης</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τρόπος διαχείρισης του συστήματος.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Β.1.3.54</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Β.1.3.55</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ορισμού λογικών μονάδων/συστοιχιών RAID μέσω του περιβάλλοντος διαχείρισης.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Β.1.3.56</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Β.1.3.57</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Παρακολούθηση παραμέτρων χρήσης και απόδοσης (utilization &amp; performance monitoring).</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3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Β.1.3.58</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Β.1.3.59</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για volume cloning. Να αναφερθεί η διαδικασία του cloning και αν ο χρόνος για την ολοκλήρωση του cloning επηρεάζεται από το μέγεθος του volume.</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Β.1.3.60</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Αυτόματη διασπορά κάθε volume σε όλους τους φυσικούς δίσκους της ομάδας με στόχο την μεγιστοποίηση της απόδοσης κατά τη διαδικασία ανάγνωσης.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Β.1.3.61</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Β.1.3.62</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εξοικονόμησης χώρου διαμέσου τεχνικών real time compression και block level deduplication για το σύνολο της χωρητικότητας.</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Β.1.3.63</w:t>
            </w:r>
          </w:p>
        </w:tc>
        <w:tc>
          <w:tcPr>
            <w:tcW w:w="43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Διαχωρισμός διαθέσιμου αποθηκευτικού χώρου σύμφωνα με τις απαιτήσεις του έργου.</w:t>
            </w:r>
          </w:p>
        </w:tc>
        <w:tc>
          <w:tcPr>
            <w:tcW w:w="1247"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407"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3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2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0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Β.1.3.64</w:t>
            </w:r>
          </w:p>
        </w:tc>
        <w:tc>
          <w:tcPr>
            <w:tcW w:w="4373"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Β.1.3.65</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Β.1.3.66</w:t>
            </w:r>
          </w:p>
        </w:tc>
        <w:tc>
          <w:tcPr>
            <w:tcW w:w="43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247"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0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680"/>
        <w:gridCol w:w="1251"/>
        <w:gridCol w:w="2064"/>
        <w:gridCol w:w="2080"/>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0" w:name="P_B.2"/>
            <w:r>
              <w:rPr>
                <w:rFonts w:ascii="Calibri" w:hAnsi="Calibri" w:cs="Calibri"/>
                <w:b/>
                <w:bCs/>
                <w:sz w:val="22"/>
                <w:szCs w:val="22"/>
              </w:rPr>
              <w:t>Β.2</w:t>
            </w:r>
            <w:bookmarkEnd w:id="10"/>
            <w:r>
              <w:rPr>
                <w:rFonts w:ascii="Calibri" w:hAnsi="Calibri" w:cs="Calibri"/>
                <w:b/>
                <w:bCs/>
                <w:sz w:val="22"/>
                <w:szCs w:val="22"/>
              </w:rPr>
              <w:t>. Εξυπηρετητές ComputeNodes</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368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251"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2064"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080"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251"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24</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Κάθε εξυπηρετητής θα συνδέεται στο δίκτυο υπολογισμού (Infiniband).</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Κάθε εξυπηρετητής θα συνδέεται στο δίκτυο διαχείρισης (ethernet).</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Β.2.5</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Κάθε εξυπηρετητής θα επιτρέπει την απομακρυσμένη outof-band διαχείριση του μέσω του δικτύου διαχείρισης.  </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Β.2.6</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Β.2.7</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Επεξεργαστής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Β.2.8</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251"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206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Β.2.9</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Κεντρική Μνήμη RAM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Β.2.10</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128 GB</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Β.2.11</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Β.2.12</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Ενσωματωμένο κύκλωμα για τη διόρθωση λαθών (ECC)</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Β.2.13</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Β.2.14</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Β.2.15</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Β.2.16</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Β.2.17</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Β.2.18</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rFonts w:eastAsia="Liberation Sans"/>
                <w:szCs w:val="22"/>
                <w:lang w:val="el-GR"/>
              </w:rPr>
              <w:t>256</w:t>
            </w:r>
            <w:r>
              <w:rPr>
                <w:szCs w:val="22"/>
                <w:lang w:val="el-GR"/>
              </w:rPr>
              <w:t xml:space="preserve"> GB</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Β.2.19</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Εγκατεστημένοι Host Channel Adapters (HCAs) για σύνδεση στο δίκτυο υπολογισμού (Infiniband FDR 56 Gb/s).</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Β.2.20</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πορτών σε κάθε Infiniband HCA.</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Β.2.21</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Υποστήριξη OFED 3.0 ή νεότερο από τους HCAs </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Β.2.22</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Β.2.23</w:t>
            </w:r>
          </w:p>
        </w:tc>
        <w:tc>
          <w:tcPr>
            <w:tcW w:w="3680"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Β.2.24</w:t>
            </w:r>
          </w:p>
        </w:tc>
        <w:tc>
          <w:tcPr>
            <w:tcW w:w="3680"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Β.2.25</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Β.2.26</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Τοπικός Αποθηκευτικός Χώρος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Β.2.27</w:t>
            </w:r>
          </w:p>
        </w:tc>
        <w:tc>
          <w:tcPr>
            <w:tcW w:w="3680"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Β.2.28</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Β.2.29</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Β.2.30</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των εσωτερικών δίσκων σε ίντσες</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Β.2.31</w:t>
            </w:r>
          </w:p>
        </w:tc>
        <w:tc>
          <w:tcPr>
            <w:tcW w:w="3680"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των δίσκων.</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Β.2.32</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των δίσκων</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Β.2.33</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των δίσκων (MB)</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Β.2.34</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αντικατάστασης των δίσκων ενώ το σύστημα είναι σε λειτουργία (Hot Swap)</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Β.2.35</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Ελεγκτής δίσκων με υποστήριξη RAID 0,1 </w:t>
            </w:r>
          </w:p>
        </w:tc>
        <w:tc>
          <w:tcPr>
            <w:tcW w:w="1251"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Λοιπά Χαρακτηριστικά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Β.2.36</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Μονάδα Οπτικού Δίσκου DVD-RW.</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Β.2.37</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Συρόμενες ράγες στήριξης των εξυπηρετητών για τοποθέτηση στο προσφερόμενο ικρίωμα.</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Β.2.38</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Β.2.39</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Β.2.40</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Δυνατότητες Διαχείρισης για κάθε εξυπηρετητή</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Β.2.41</w:t>
            </w:r>
          </w:p>
        </w:tc>
        <w:tc>
          <w:tcPr>
            <w:tcW w:w="3680" w:type="dxa"/>
            <w:tcBorders>
              <w:left w:val="single" w:sz="1" w:space="0" w:color="000000"/>
              <w:bottom w:val="single" w:sz="1" w:space="0" w:color="000000"/>
            </w:tcBorders>
            <w:shd w:val="clear" w:color="auto" w:fill="auto"/>
          </w:tcPr>
          <w:p w:rsidR="005A0F06" w:rsidRPr="00752C72" w:rsidRDefault="005A0F06">
            <w:pPr>
              <w:spacing w:after="6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Β.2.42</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Β.2.43</w:t>
            </w:r>
          </w:p>
        </w:tc>
        <w:tc>
          <w:tcPr>
            <w:tcW w:w="3680"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251"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Β.2.44</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251"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Β.2.45</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251"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Β.2.46</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251"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Β.2.47</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Β.2.48</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Β.2.49</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Εγκατάσταση και παραμετροποίηση του απαραίτητου λογισμικού για την συμμετοχή στο παράλληλο σύστημα αρχείων.</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Β.2.50</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680"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251"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6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80"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Β.2.50</w:t>
            </w:r>
          </w:p>
        </w:tc>
        <w:tc>
          <w:tcPr>
            <w:tcW w:w="3680"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Β.2.51</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Β.2.52</w:t>
            </w:r>
          </w:p>
        </w:tc>
        <w:tc>
          <w:tcPr>
            <w:tcW w:w="3680"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251"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06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80"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9"/>
        <w:gridCol w:w="4073"/>
        <w:gridCol w:w="1708"/>
        <w:gridCol w:w="1465"/>
        <w:gridCol w:w="1772"/>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1" w:name="P_B.3.1"/>
            <w:r>
              <w:rPr>
                <w:rFonts w:ascii="Calibri" w:hAnsi="Calibri" w:cs="Calibri"/>
                <w:b/>
                <w:bCs/>
                <w:sz w:val="22"/>
                <w:szCs w:val="22"/>
              </w:rPr>
              <w:t>Β.3.1</w:t>
            </w:r>
            <w:bookmarkEnd w:id="11"/>
            <w:r>
              <w:rPr>
                <w:rFonts w:ascii="Calibri" w:hAnsi="Calibri" w:cs="Calibri"/>
                <w:b/>
                <w:bCs/>
                <w:sz w:val="22"/>
                <w:szCs w:val="22"/>
              </w:rPr>
              <w:t>. Εξυπηρετητές PFS_MDS</w:t>
            </w:r>
          </w:p>
        </w:tc>
      </w:tr>
      <w:tr w:rsidR="005A0F06">
        <w:tc>
          <w:tcPr>
            <w:tcW w:w="969"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4073"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70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46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1772"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70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Κάθε εξυπηρετητής θα συνδέεται στο δίκτυο υπολογισμού (Infiniband).</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Κάθε εξυπηρετητής θα συνδέεται στο δίκτυο διαχείρισης (ethernet).</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jc w:val="left"/>
              <w:rPr>
                <w:lang w:val="el-GR"/>
              </w:rPr>
            </w:pPr>
            <w:r>
              <w:rPr>
                <w:szCs w:val="22"/>
                <w:lang w:val="el-GR" w:eastAsia="en-US"/>
              </w:rPr>
              <w:t xml:space="preserve">Κάθε εξυπηρετητής θα συνδέεται με την εξωτερική συστοιχία δίσκων  </w:t>
            </w:r>
            <w:r>
              <w:rPr>
                <w:b/>
                <w:bCs/>
                <w:szCs w:val="22"/>
                <w:lang w:val="el-GR" w:eastAsia="en-US"/>
              </w:rPr>
              <w:t>PFS_MDT (Β.3.2)</w:t>
            </w:r>
            <w:r>
              <w:rPr>
                <w:szCs w:val="22"/>
                <w:lang w:val="el-GR" w:eastAsia="en-US"/>
              </w:rPr>
              <w:t xml:space="preserve"> σε διάταξη υψηλής διαθεσιμότητας (Διπλή όδευση).</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Β.3.1.6</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Κάθε εξυπηρετητής θα επιτρέπει την απομακρυσμένη outof-band διαχείριση του μέσω του δικτύου διαχείρισης.  </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Β.3.1.7</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Τα προσφερόμενα συστήματα να καλύπτεται από υποδομή τροφοδοσίας υψηλής διαθεσιμότητας N+1 ή καλύτερη με λειτουργία failover σε περίπτωση αστοχίας ενός τροφοδοτικού.</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Β.3.1.8</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Β.3.1.9</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Default="005A0F06">
            <w:pPr>
              <w:spacing w:after="0" w:line="252" w:lineRule="auto"/>
              <w:ind w:left="1"/>
            </w:pPr>
            <w:r>
              <w:rPr>
                <w:b/>
                <w:bCs/>
                <w:szCs w:val="22"/>
                <w:lang w:val="el-GR"/>
              </w:rPr>
              <w:t>Επεξεργαστής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b/>
                <w:bCs/>
                <w:szCs w:val="22"/>
                <w:lang w:val="el-GR"/>
              </w:rPr>
            </w:pPr>
          </w:p>
        </w:tc>
        <w:tc>
          <w:tcPr>
            <w:tcW w:w="146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b/>
                <w:bCs/>
                <w:szCs w:val="22"/>
                <w:lang w:val="el-GR"/>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b/>
                <w:bCs/>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Β.3.1.10</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46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Β.3.1.11</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E5-2630 v4 ή καλύτερο</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Κεντρική Μνήμη RAM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Β.3.1.12</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192 GB</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Β.3.1.13</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Β.3.1.14</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Ενσωματωμένο κύκλωμα για τη διόρθωση λαθών (ECC)</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Β.3.1.15</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Β.3.1.16</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Β.3.1.17</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Β.3.1.18</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Β.3.1.19</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Β.3.1.20</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Β.3.1.21</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Εγκατεστημένοι Host Channel Adapters (HCAs) για σύνδεση στο δίκτυο υπολογισμού (Infiniband FDR 56 Gb/s).</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Β.3.1.22</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πορτών σε κάθε Infiniband HCA.</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Β.3.1.23</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Υποστήριξη OFED 3.0 ή νεότερο από τους HCAs </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Β.3.1.24</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Β.3.1.25</w:t>
            </w:r>
          </w:p>
        </w:tc>
        <w:tc>
          <w:tcPr>
            <w:tcW w:w="4073"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Β.3.1.26</w:t>
            </w:r>
          </w:p>
        </w:tc>
        <w:tc>
          <w:tcPr>
            <w:tcW w:w="4073"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Β.3.1.27</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Β.3.1.28</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Τοπικός Αποθηκευτικός Χώρος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Β.3.1.29</w:t>
            </w:r>
          </w:p>
        </w:tc>
        <w:tc>
          <w:tcPr>
            <w:tcW w:w="4073"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Β.3.1.30</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Β.3.1.31</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Β.3.1.32</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των εσωτερικών δίσκων σε ίντσες</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Β.3.1.33</w:t>
            </w:r>
          </w:p>
        </w:tc>
        <w:tc>
          <w:tcPr>
            <w:tcW w:w="4073"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των δίσκων.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Β.3.1.34</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των δίσκων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Β.3.1.35</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των δίσκων (MB)</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Β.3.1.36</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αντικατάστασης των δίσκων ενώ το σύστημα είναι σε λειτουργία (Hot Swap)</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Β.3.1.37</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Ελεγκτής δίσκων με υποστήριξη RAID 0,1 </w:t>
            </w:r>
          </w:p>
        </w:tc>
        <w:tc>
          <w:tcPr>
            <w:tcW w:w="170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 xml:space="preserve">Σύνδεση κάθε εξυπηρετητή με PFS_MDT (Β.3.2) </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Β.3.1.38</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 </w:t>
            </w:r>
            <w:r>
              <w:rPr>
                <w:b/>
                <w:bCs/>
                <w:szCs w:val="22"/>
                <w:lang w:val="el-GR" w:eastAsia="en-US"/>
              </w:rPr>
              <w:t>PFS_MDT (Β.3.2)</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Β.3.1.39</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διεπαφών (πορτών) ανά ελεγκτή.</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Β.3.1.40</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Β.3.1.41</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Β.3.1.42</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Λοιπά Χαρακτηριστικά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Β.3.1.43</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Μονάδα Οπτικού Δίσκου DVD-RW.</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Β.3.1.44</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Συρόμενες ράγες στήριξης των εξυπηρετητών για τοποθέτηση στο προσφερόμενο ικρίωμα.</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Β.3.1.45</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Β.3.1.46</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Β.3.1.47</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Pr="00752C72" w:rsidRDefault="005A0F06">
            <w:pPr>
              <w:suppressAutoHyphens w:val="0"/>
              <w:spacing w:after="60"/>
              <w:rPr>
                <w:lang w:val="el-GR"/>
              </w:rPr>
            </w:pPr>
            <w:r>
              <w:rPr>
                <w:rFonts w:eastAsia="WenQuanYi Zen Hei Sharp"/>
                <w:b/>
                <w:bCs/>
                <w:kern w:val="1"/>
                <w:szCs w:val="22"/>
                <w:lang w:val="el-GR" w:bidi="hi-IN"/>
              </w:rPr>
              <w:t>Δυνατότητες Διαχείρισης για κάθε εξυπηρετητή</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Β.3.1.48</w:t>
            </w:r>
          </w:p>
        </w:tc>
        <w:tc>
          <w:tcPr>
            <w:tcW w:w="4073" w:type="dxa"/>
            <w:tcBorders>
              <w:left w:val="single" w:sz="1" w:space="0" w:color="000000"/>
              <w:bottom w:val="single" w:sz="1" w:space="0" w:color="000000"/>
            </w:tcBorders>
            <w:shd w:val="clear" w:color="auto" w:fill="auto"/>
          </w:tcPr>
          <w:p w:rsidR="005A0F06" w:rsidRPr="00752C72" w:rsidRDefault="005A0F06">
            <w:pPr>
              <w:spacing w:after="6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Β.3.1.49</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Β.3.1.50</w:t>
            </w:r>
          </w:p>
        </w:tc>
        <w:tc>
          <w:tcPr>
            <w:tcW w:w="407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708"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Β.3.1.51</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708"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Β.3.1.52</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708"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Β.3.1.53</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708"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Β.3.1.54</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Β.3.1.55</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Β.3.1.56</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του </w:t>
            </w:r>
            <w:r>
              <w:rPr>
                <w:b/>
                <w:bCs/>
                <w:szCs w:val="22"/>
                <w:lang w:val="el-GR"/>
              </w:rPr>
              <w:t>PFS_MDT (Β.3.2).</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Β.3.1.57</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παράλληλο σύστημα αρχείων.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Β.3.1.58</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73"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Β.3.1.59</w:t>
            </w:r>
          </w:p>
        </w:tc>
        <w:tc>
          <w:tcPr>
            <w:tcW w:w="4073"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Β.3.1.60</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69"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Β.3.1.61</w:t>
            </w:r>
          </w:p>
        </w:tc>
        <w:tc>
          <w:tcPr>
            <w:tcW w:w="407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46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7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906"/>
        <w:gridCol w:w="1414"/>
        <w:gridCol w:w="1869"/>
        <w:gridCol w:w="1886"/>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r>
              <w:rPr>
                <w:rFonts w:ascii="Calibri" w:eastAsia="Calibri" w:hAnsi="Calibri" w:cs="Calibri"/>
                <w:b/>
                <w:bCs/>
                <w:sz w:val="22"/>
                <w:szCs w:val="22"/>
              </w:rPr>
              <w:t xml:space="preserve"> </w:t>
            </w:r>
            <w:bookmarkStart w:id="12" w:name="P_B.3.2"/>
            <w:r>
              <w:rPr>
                <w:rFonts w:ascii="Calibri" w:hAnsi="Calibri" w:cs="Calibri"/>
                <w:b/>
                <w:bCs/>
                <w:sz w:val="22"/>
                <w:szCs w:val="22"/>
              </w:rPr>
              <w:t xml:space="preserve">Β.3.2. </w:t>
            </w:r>
            <w:bookmarkEnd w:id="12"/>
            <w:r>
              <w:rPr>
                <w:rFonts w:ascii="Calibri" w:hAnsi="Calibri" w:cs="Calibri"/>
                <w:b/>
                <w:bCs/>
                <w:sz w:val="22"/>
                <w:szCs w:val="22"/>
              </w:rPr>
              <w:t>Εξωτερική Συστοιχία Δίσκων (DAS) PFS_MDT</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390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414"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869"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1886"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906"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41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Αριθμός μονάδων DAS για σύνδεση με τους εξυπηρετητές </w:t>
            </w:r>
            <w:r>
              <w:rPr>
                <w:b/>
                <w:bCs/>
                <w:szCs w:val="22"/>
                <w:lang w:val="el-GR" w:eastAsia="en-US"/>
              </w:rPr>
              <w:t>PFS_MDS (B.3.1).</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Η συστοιχία θα πρέπει να συνδέεται με τους εξυπηρετητές</w:t>
            </w:r>
            <w:r>
              <w:rPr>
                <w:b/>
                <w:bCs/>
                <w:szCs w:val="22"/>
                <w:lang w:val="el-GR" w:eastAsia="en-US"/>
              </w:rPr>
              <w:t xml:space="preserve"> PFS_MDS (B.3.1)</w:t>
            </w:r>
            <w:r>
              <w:rPr>
                <w:szCs w:val="22"/>
                <w:lang w:val="el-GR" w:eastAsia="en-US"/>
              </w:rPr>
              <w:t xml:space="preserve"> με χαρακτηριστικά υψηλής διαθεσιμότητας - διπλή όδευση από δύο ξεχωριστούς ελεγκτές με τον κάθε έναν.</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για σύνδεση ενός ακόμα εξυπηρετητή με τα ίδια χαρακτηριστικά υψηλής διαθεσιμότητας στις συνδέσεις.</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ΠΡΟΑΙΡΕΤΙΚΌ</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Β.3.2.7</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Β.3.2.8</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Β.3.2.9</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Β.3.2.10</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αναφερθούν μετρήσεις απόδοσης του συστήματος (πχ IO/sec ή/και MB/sec). </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Β.3.2.14</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U, πλήθος δίσκων, διασύνδεση κλπ).</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3906"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Χαρακτηριστικά Υψηλής Διαθεσιμότητας</w:t>
            </w:r>
          </w:p>
        </w:tc>
        <w:tc>
          <w:tcPr>
            <w:tcW w:w="141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Β.3.2.15</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Το προσφερόμενο συστήματα να καλύπτεται από υποδομή τροφοδοσίας υψηλής διαθεσιμότητας N+1 ή καλύτερη. </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Β.3.2.16</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Λειτουργία failover σε περίπτωση αστοχίας ενός τροφοδοτικού.</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Β.3.2.17</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Αφαίρεσης / Προσθήκης σκληρών δίσκων εν λειτουργία (Hot Swap)</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Β.3.2.18</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Αφαίρεση / Προσθήκη τροφοδοτικών εν λειτουργία.</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Β.3.2.19</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Αφαίρεση / Προσθήκη ενός controller ενώ το υπόλοιπο σύστημα βρίσκεται σε λειτουργία.</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ΕΠΙΘΥΜΗΤΟ</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Β.3.2.20</w:t>
            </w:r>
          </w:p>
        </w:tc>
        <w:tc>
          <w:tcPr>
            <w:tcW w:w="3906"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 xml:space="preserve">Το προσφερόμενο σύστημα να πληροί χαρακτηριστικά υψηλής διαθεσιμότητας χωρίς κανένα μοναδικό σημείο αστοχίας (no single point of failure – 99,99%). Να γίνει αναφορά στο κάθε υποσύστημα της πλατφόρμας ξεχωριστά. </w:t>
            </w:r>
          </w:p>
        </w:tc>
        <w:tc>
          <w:tcPr>
            <w:tcW w:w="1414"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6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γίνει αναφορά στην διαδικασία αναβάθμισης (expansions, upgrades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storage. </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Ελεγκτές Δίσκων</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40"/>
              <w:rPr>
                <w:lang w:val="el-GR"/>
              </w:rPr>
            </w:pPr>
            <w:r>
              <w:rPr>
                <w:szCs w:val="22"/>
                <w:lang w:val="el-GR" w:eastAsia="en-US"/>
              </w:rPr>
              <w:t xml:space="preserve">Αριθμός ελεγκτών SAS ή FC για διασύνδεση με τους εξυπηρετητές </w:t>
            </w:r>
            <w:r>
              <w:rPr>
                <w:b/>
                <w:bCs/>
                <w:szCs w:val="22"/>
                <w:lang w:val="el-GR" w:eastAsia="en-US"/>
              </w:rPr>
              <w:t>PFS_MDS (B.3.1).</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40"/>
              <w:rPr>
                <w:lang w:val="el-GR"/>
              </w:rPr>
            </w:pPr>
            <w:r>
              <w:rPr>
                <w:szCs w:val="22"/>
                <w:lang w:val="el-GR" w:eastAsia="en-US"/>
              </w:rPr>
              <w:t>Να περιγραφεί η αρχιτεκτονική των ελεγκτών (π.χ. επεξεργαστές, διασύνδεση, κλπ).</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Β.3.2.24</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40"/>
              <w:rPr>
                <w:lang w:val="el-GR"/>
              </w:rPr>
            </w:pPr>
            <w:r>
              <w:rPr>
                <w:szCs w:val="22"/>
                <w:lang w:val="el-GR" w:eastAsia="en-US"/>
              </w:rPr>
              <w:t>Λειτουργία failover σε περίπτωση βλάβης ενός από τους ελεγκτές.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Β.3.2.25</w:t>
            </w:r>
          </w:p>
        </w:tc>
        <w:tc>
          <w:tcPr>
            <w:tcW w:w="3906" w:type="dxa"/>
            <w:tcBorders>
              <w:left w:val="single" w:sz="1" w:space="0" w:color="000000"/>
              <w:bottom w:val="single" w:sz="1" w:space="0" w:color="000000"/>
            </w:tcBorders>
            <w:shd w:val="clear" w:color="auto" w:fill="auto"/>
          </w:tcPr>
          <w:p w:rsidR="005A0F06" w:rsidRDefault="005A0F06">
            <w:pPr>
              <w:suppressAutoHyphens w:val="0"/>
              <w:spacing w:after="0"/>
              <w:rPr>
                <w:szCs w:val="22"/>
                <w:lang w:val="el-GR" w:eastAsia="en-US"/>
              </w:rPr>
            </w:pPr>
            <w:r>
              <w:rPr>
                <w:szCs w:val="22"/>
                <w:lang w:val="el-GR" w:eastAsia="en-US"/>
              </w:rPr>
              <w:t>Να αναφερθεί ο μέγιστος υποστηριζόμενος αριθμός ελεγκτών του προσφερόμενου μοντέλου:</w:t>
            </w:r>
          </w:p>
          <w:p w:rsidR="005A0F06" w:rsidRDefault="005A0F06">
            <w:pPr>
              <w:suppressAutoHyphens w:val="0"/>
              <w:spacing w:after="0"/>
              <w:ind w:left="245" w:hanging="245"/>
              <w:rPr>
                <w:szCs w:val="22"/>
                <w:lang w:val="el-GR" w:eastAsia="en-US"/>
              </w:rPr>
            </w:pPr>
            <w:r>
              <w:rPr>
                <w:szCs w:val="22"/>
                <w:lang w:val="el-GR" w:eastAsia="en-US"/>
              </w:rPr>
              <w:t>α.</w:t>
            </w:r>
            <w:r>
              <w:rPr>
                <w:szCs w:val="22"/>
                <w:lang w:val="el-GR" w:eastAsia="en-US"/>
              </w:rPr>
              <w:tab/>
              <w:t>για την εξωτερική επικοινωνία με τους εξυπηρετητές,</w:t>
            </w:r>
          </w:p>
          <w:p w:rsidR="005A0F06" w:rsidRPr="00752C72" w:rsidRDefault="005A0F06">
            <w:pPr>
              <w:suppressAutoHyphens w:val="0"/>
              <w:spacing w:after="0"/>
              <w:ind w:left="245" w:hanging="245"/>
              <w:rPr>
                <w:lang w:val="el-GR"/>
              </w:rPr>
            </w:pPr>
            <w:r>
              <w:rPr>
                <w:szCs w:val="22"/>
                <w:lang w:val="el-GR" w:eastAsia="en-US"/>
              </w:rPr>
              <w:t>β.</w:t>
            </w:r>
            <w:r>
              <w:rPr>
                <w:szCs w:val="22"/>
                <w:lang w:val="el-GR" w:eastAsia="en-US"/>
              </w:rPr>
              <w:tab/>
              <w:t>για την εσωτερική επικοινωνία με τους δίσκους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Β.3.2.26</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Β.3.2.27</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Β.3.2.28</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Gb/s</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Β.3.2.29</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εξωτερικών διεπαφών διασύνδεσης με επέκταση της συστοιχίας δίσκων σε κάθε ελεγκτή SAS. Να αναφερθεί ο τύπος της διεπαφής και η ταχύτητα μετάδοσης δεδομένων.</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Β.3.2.30</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υποστηριζόμενος αριθμός επεκτάσεων της μονάδας χωρίς την προσθήκη νέου ελεγκτή (πόσα disk enclosures).</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άλλες διεπαφές ανά ελεγκτή (π.χ. RJ-45 Fast Ethernet για λειτουργίες διαχείρισης).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Β.3.2.33</w:t>
            </w:r>
          </w:p>
        </w:tc>
        <w:tc>
          <w:tcPr>
            <w:tcW w:w="3906"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 επιπέδων RAID 0,1,5,6,10.</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Β.3.2.34</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οι ελάχιστοι/μέγιστοι αριθμοί δίσκων σε κάθε RAID group με ή χωρίς την προσθήκη επιπλέον εξοπλισμού.</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Β.3.2.35</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αναφερθεί ο μέγιστος αριθμός λογικών χώρων (volumes) που υποστηρίζεται. </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Β.3.2.36</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δίσκων ανά λογικό χώρο (volumes) που υποστηρίζεται.</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Β.3.2.37</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Σκληροί Δίσκοι</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Β.3.2.38</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δίσκοι θα έχουν την δυνατότητα hot-swap/hot-plug.</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Β.3.2.39</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οι δυνατοί τύποι δίσκων που μπορεί να υποστηρίξει το σύστημα, π.χ NL-SAS, SAS, SSD κ.τ.λ..</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Β.3.2.40</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του κάθε δίσκου σε ίντσες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Β.3.2.41</w:t>
            </w:r>
          </w:p>
        </w:tc>
        <w:tc>
          <w:tcPr>
            <w:tcW w:w="3906"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δίσκων</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SAS 12G</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κάθε δίσκου.</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10Κ</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Συνολική προσφερόμενη ωφέλιμη χωρητικότητα σε </w:t>
            </w:r>
            <w:r>
              <w:rPr>
                <w:b/>
                <w:bCs/>
                <w:szCs w:val="22"/>
                <w:lang w:val="el-GR" w:eastAsia="en-US"/>
              </w:rPr>
              <w:t>RAID10</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ΤB</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Β.3.2.44</w:t>
            </w:r>
          </w:p>
        </w:tc>
        <w:tc>
          <w:tcPr>
            <w:tcW w:w="3906"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Αριθμός προσφερόμενων εφεδρικών δίσκων.</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Β.3.2.45</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Μέγιστη raw χωρητικότητα του κάθε δίσκου</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 </w:t>
            </w:r>
            <w:r>
              <w:rPr>
                <w:szCs w:val="22"/>
                <w:lang w:val="el-GR" w:eastAsia="en-US"/>
              </w:rPr>
              <w:t>1.8 ΤΒ</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Β.3.2.46</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συνολικός προσφερόμενος αριθμός δίσκων ώστε να επιτυγχάνεται η προσφερόμενη ωφέλιμη χωρητικότητα.</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Β.3.2.47</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για κάθε τύπο δίσκου (MB).</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Β.3.2.48</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μέσος χρόνος μεταξύ διαδοχικών βλαβών για κάθε τύπο δίσκου (Mean Time Between Failure - MTBF).</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Β.3.2.49</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σφάλματος για κάθε δίσκο.</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Β.3.2.50</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λειτουργίας ανά συστοιχία δίσκων (disk shelf/tray).</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Λοιπά Χαρακτηριστικά</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Δυνατότητες Διαχείρισης</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τρόπος διαχείρισης του συστήματος.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Β.3.2.54</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Β.3.2.55</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ορισμού λογικών μονάδων/συστοιχιών RAID μέσω του περιβάλλοντος διαχείρισης.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Β.3.2.56</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Β.3.2.57</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Παρακολούθηση παραμέτρων χρήσης και απόδοσης (utilization &amp; performance monitoring).</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Λογισμικό</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Β.3.2.58</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Β.3.2.59</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για volume cloning. Να αναφερθεί η διαδικασία του cloning και αν ο χρόνος για την ολοκλήρωση του cloning επηρεάζεται από το μέγεθος του volume.</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Β.3.2.60</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Αυτόματη διασπορά κάθε volume σε όλους τους φυσικούς δίσκους της ομάδας με στόχο την μεγιστοποίηση της απόδοσης κατά τη διαδικασία ανάγνωσης.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Β.3.2.61</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Β.3.2.62</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εξοικονόμησης χώρου διαμέσου τεχνικών real time compression και block level deduplication για το σύνολο της χωρητικότητας.</w:t>
            </w:r>
          </w:p>
        </w:tc>
        <w:tc>
          <w:tcPr>
            <w:tcW w:w="1414"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rsidRPr="00752C72">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Β.3.2.63</w:t>
            </w:r>
          </w:p>
        </w:tc>
        <w:tc>
          <w:tcPr>
            <w:tcW w:w="3906"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Διαχωρισμός και παραμετροποίηση του χώρου αποθήκευσης σύμφωνα με τις απαιτήσεις του έργου.</w:t>
            </w:r>
          </w:p>
        </w:tc>
        <w:tc>
          <w:tcPr>
            <w:tcW w:w="1414"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6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390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41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6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8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Β.3.2.64</w:t>
            </w:r>
          </w:p>
        </w:tc>
        <w:tc>
          <w:tcPr>
            <w:tcW w:w="3906"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Β.3.2.65</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Β.3.2.66</w:t>
            </w:r>
          </w:p>
        </w:tc>
        <w:tc>
          <w:tcPr>
            <w:tcW w:w="390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414"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86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8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4534"/>
        <w:gridCol w:w="1246"/>
        <w:gridCol w:w="1246"/>
        <w:gridCol w:w="2049"/>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3" w:name="P_B.4.1"/>
            <w:r>
              <w:rPr>
                <w:rFonts w:ascii="Calibri" w:hAnsi="Calibri" w:cs="Calibri"/>
                <w:b/>
                <w:bCs/>
                <w:sz w:val="22"/>
                <w:szCs w:val="22"/>
              </w:rPr>
              <w:t>Β.4.1</w:t>
            </w:r>
            <w:bookmarkEnd w:id="13"/>
            <w:r>
              <w:rPr>
                <w:rFonts w:ascii="Calibri" w:hAnsi="Calibri" w:cs="Calibri"/>
                <w:b/>
                <w:bCs/>
                <w:sz w:val="22"/>
                <w:szCs w:val="22"/>
              </w:rPr>
              <w:t>. Εξυπηρετητές PFS_OSS</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4534"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24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24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049"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Κάθε εξυπηρετητής θα συνδέεται στο δίκτυο υπολογισμού (Infiniband).</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Κάθε εξυπηρετητής θα συνδέεται στο δίκτυο διαχείρισης (ethernet).</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jc w:val="left"/>
              <w:rPr>
                <w:lang w:val="el-GR"/>
              </w:rPr>
            </w:pPr>
            <w:r>
              <w:rPr>
                <w:szCs w:val="22"/>
                <w:lang w:val="el-GR" w:eastAsia="en-US"/>
              </w:rPr>
              <w:t xml:space="preserve">Κάθε εξυπηρετητής θα συνδέεται με την εξωτερική συστοιχία δίσκων  </w:t>
            </w:r>
            <w:r>
              <w:rPr>
                <w:b/>
                <w:bCs/>
                <w:szCs w:val="22"/>
                <w:lang w:val="el-GR" w:eastAsia="en-US"/>
              </w:rPr>
              <w:t>PFS_OST (Β.4.2)</w:t>
            </w:r>
            <w:r>
              <w:rPr>
                <w:szCs w:val="22"/>
                <w:lang w:val="el-GR" w:eastAsia="en-US"/>
              </w:rPr>
              <w:t xml:space="preserve"> σε διάταξη υψηλής διαθεσιμότητας (Διπλή όδευση).</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Β.4.1.6</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Κάθε εξυπηρετητής θα επιτρέπει την απομακρυσμένη outof-band διαχείριση του μέσω του δικτύου διαχείρισης.  </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Β.4.1.7</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Τα προσφερόμενα συστήματα να καλύπτεται από υποδομή τροφοδοσίας υψηλής διαθεσιμότητας N+1 ή καλύτερη με λειτουργία failover σε περίπτωση αστοχίας ενός τροφοδοτικού.</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Β.4.1.8</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Β.4.1.9</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Επεξεργαστής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Β.4.1.10</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24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246"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Β.4.1.11</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E5-2630 v4 ή καλύτερο</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Κεντρική Μνήμη RAM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Β.4.1.12</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192 GB</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Β.4.1.13</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Τεχνολογικά χαρακτηριστικά της κεντρικής μνήμης</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Β.4.1.14</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Ενσωματωμένο κύκλωμα για τη διόρθωση λαθών (ECC)</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Β.4.1.15</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Β.4.1.16</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Β.4.1.17</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Β.4.1.18</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Β.4.1.19</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Β.4.1.20</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Β.4.1.21</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Εγκατεστημένοι Host Channel Adapters (HCAs) για σύνδεση στο δίκτυο υπολογισμού (Infiniband FDR 56 Gb/s).</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Β.4.1.22</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πορτών σε κάθε Infiniband HCA.</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Β.4.1.23</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Υποστήριξη OFED 3.0 ή νεότερο από τους HCAs </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Β.4.1.24</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θυρών Ethernet 1000BaseT για σύνδεση στο δίκτυο διαχείρισης.</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Β.4.1.25</w:t>
            </w:r>
          </w:p>
        </w:tc>
        <w:tc>
          <w:tcPr>
            <w:tcW w:w="4534"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Β.4.1.26</w:t>
            </w:r>
          </w:p>
        </w:tc>
        <w:tc>
          <w:tcPr>
            <w:tcW w:w="4534"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Β.4.1.27</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Β.4.1.28</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Pr="00752C72" w:rsidRDefault="005A0F06">
            <w:pPr>
              <w:suppressAutoHyphens w:val="0"/>
              <w:spacing w:after="0" w:line="252" w:lineRule="auto"/>
              <w:rPr>
                <w:lang w:val="el-GR"/>
              </w:rPr>
            </w:pPr>
            <w:r>
              <w:rPr>
                <w:rFonts w:eastAsia="WenQuanYi Zen Hei Sharp"/>
                <w:b/>
                <w:bCs/>
                <w:kern w:val="1"/>
                <w:szCs w:val="22"/>
                <w:lang w:val="el-GR" w:bidi="hi-IN"/>
              </w:rPr>
              <w:t>Τοπικός Αποθηκευτικός Χώρος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Β.4.1.29</w:t>
            </w:r>
          </w:p>
        </w:tc>
        <w:tc>
          <w:tcPr>
            <w:tcW w:w="4534"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Β.4.1.30</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Β.4.1.31</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Β.4.1.32</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των εσωτερικών δίσκων σε ίντσες</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Β.4.1.33</w:t>
            </w:r>
          </w:p>
        </w:tc>
        <w:tc>
          <w:tcPr>
            <w:tcW w:w="4534"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των δίσκων.</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Β.4.1.34</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των δίσκων</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Β.4.1.35</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των δίσκων (MB)</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Β.4.1.36</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αντικατάστασης των δίσκων ενώ το σύστημα είναι σε λειτουργία (Hot Swap)</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Β.4.1.37</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Ελεγκτής δίσκων με υποστήριξη RAID 0,1 </w:t>
            </w:r>
          </w:p>
        </w:tc>
        <w:tc>
          <w:tcPr>
            <w:tcW w:w="1246"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Pr="00752C72" w:rsidRDefault="005A0F06">
            <w:pPr>
              <w:suppressAutoHyphens w:val="0"/>
              <w:rPr>
                <w:lang w:val="el-GR"/>
              </w:rPr>
            </w:pPr>
            <w:r>
              <w:rPr>
                <w:rFonts w:eastAsia="WenQuanYi Zen Hei Sharp"/>
                <w:b/>
                <w:bCs/>
                <w:kern w:val="1"/>
                <w:szCs w:val="22"/>
                <w:lang w:val="el-GR" w:bidi="hi-IN"/>
              </w:rPr>
              <w:t xml:space="preserve">Σύνδεση κάθε εξυπηρετητή με PFS_OST (Β.4.2) </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Β.4.1.38</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ελεγκτών SAS ή FC για διασύνδεση με το </w:t>
            </w:r>
            <w:r>
              <w:rPr>
                <w:b/>
                <w:bCs/>
                <w:szCs w:val="22"/>
                <w:lang w:val="el-GR" w:eastAsia="en-US"/>
              </w:rPr>
              <w:t>PFS_OST (Β.4.2)</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Β.4.1.39</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Αριθμός διεπαφών (πορτών) ανά ελεγκτή.</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Β.4.1.40</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μετάδοσης δεδομένων κάθε διεπαφής των προσφερόμενων ελεγκτών SAS ή FC.</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Β.4.1.41</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Β.4.1.42</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Pr="00752C72" w:rsidRDefault="005A0F06">
            <w:pPr>
              <w:suppressAutoHyphens w:val="0"/>
              <w:rPr>
                <w:lang w:val="el-GR"/>
              </w:rPr>
            </w:pPr>
            <w:r>
              <w:rPr>
                <w:rFonts w:eastAsia="WenQuanYi Zen Hei Sharp"/>
                <w:b/>
                <w:bCs/>
                <w:kern w:val="1"/>
                <w:szCs w:val="22"/>
                <w:lang w:val="el-GR" w:bidi="hi-IN"/>
              </w:rPr>
              <w:t>Λοιπά Χαρακτηριστικά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Β.4.1.43</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Μονάδα Οπτικού Δίσκου DVD-RW.</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Β.4.1.44</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Συρόμενες ράγες στήριξης των εξυπηρετητών για τοποθέτηση στο προσφερόμενο ικρίωμα.</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Β.4.1.45</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Β.4.1.46</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Έγγραφα τεκμηρίωσης των συστημάτων σε ηλεκτρονική (CD/DVD) ή έντυπη μορφή.</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Β.4.1.47</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Pr="00752C72" w:rsidRDefault="005A0F06">
            <w:pPr>
              <w:suppressAutoHyphens w:val="0"/>
              <w:rPr>
                <w:lang w:val="el-GR"/>
              </w:rPr>
            </w:pPr>
            <w:r>
              <w:rPr>
                <w:rFonts w:eastAsia="WenQuanYi Zen Hei Sharp"/>
                <w:b/>
                <w:bCs/>
                <w:kern w:val="1"/>
                <w:szCs w:val="22"/>
                <w:lang w:val="el-GR" w:bidi="hi-IN"/>
              </w:rPr>
              <w:t>Δυνατότητες Διαχείρισης για κάθε εξυπηρετητή</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Β.4.1.48</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Β.4.1.49</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Υποστήριξη ενεργοποίησης/απενεργοποίησης του συστήματος μέσω του περιβάλλοντος διαχείρισης (remote power on/off) καθώς και απομακρυσμένου reboot του εξυπηρετητή.</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Β.4.1.50</w:t>
            </w:r>
          </w:p>
        </w:tc>
        <w:tc>
          <w:tcPr>
            <w:tcW w:w="4534"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246"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Β.4.1.51</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246"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Β.4.1.52</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246"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Β.4.1.53</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246"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Β.4.1.54</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Β.4.1.55</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Β.4.1.56</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του </w:t>
            </w:r>
            <w:r>
              <w:rPr>
                <w:b/>
                <w:bCs/>
                <w:szCs w:val="22"/>
                <w:lang w:val="el-GR"/>
              </w:rPr>
              <w:t>PFS_OST (Β.4.2).</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Β.4.1.57</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Εγκατάσταση και παραμετροποίηση του απαραίτητου λογισμικού για την συμμετοχή στο παράλληλο σύστημα αρχείων.</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Β.4.1.58</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534"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24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4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Β.4.1.59</w:t>
            </w:r>
          </w:p>
        </w:tc>
        <w:tc>
          <w:tcPr>
            <w:tcW w:w="4534"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Β.4.1.60</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Β.4.1.61</w:t>
            </w:r>
          </w:p>
        </w:tc>
        <w:tc>
          <w:tcPr>
            <w:tcW w:w="4534"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24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246"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4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15"/>
        <w:gridCol w:w="4085"/>
        <w:gridCol w:w="1362"/>
        <w:gridCol w:w="1599"/>
        <w:gridCol w:w="1926"/>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r>
              <w:rPr>
                <w:rFonts w:ascii="Calibri" w:eastAsia="Calibri" w:hAnsi="Calibri" w:cs="Calibri"/>
                <w:b/>
                <w:bCs/>
                <w:sz w:val="22"/>
                <w:szCs w:val="22"/>
              </w:rPr>
              <w:t xml:space="preserve"> </w:t>
            </w:r>
            <w:bookmarkStart w:id="14" w:name="P_B.4.2"/>
            <w:r>
              <w:rPr>
                <w:rFonts w:ascii="Calibri" w:hAnsi="Calibri" w:cs="Calibri"/>
                <w:b/>
                <w:bCs/>
                <w:sz w:val="22"/>
                <w:szCs w:val="22"/>
              </w:rPr>
              <w:t>Β.4.2</w:t>
            </w:r>
            <w:bookmarkEnd w:id="14"/>
            <w:r>
              <w:rPr>
                <w:rFonts w:ascii="Calibri" w:hAnsi="Calibri" w:cs="Calibri"/>
                <w:b/>
                <w:bCs/>
                <w:sz w:val="22"/>
                <w:szCs w:val="22"/>
              </w:rPr>
              <w:t>. Εξωτερική Συστοιχία Δίσκων (DAS) PFS_OST</w:t>
            </w:r>
          </w:p>
        </w:tc>
      </w:tr>
      <w:tr w:rsidR="005A0F06">
        <w:tc>
          <w:tcPr>
            <w:tcW w:w="1015"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408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36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599"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1926"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85"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362"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Αριθμός μονάδων DAS για σύνδεση με τους εξυπηρετητές </w:t>
            </w:r>
            <w:r>
              <w:rPr>
                <w:b/>
                <w:bCs/>
                <w:szCs w:val="22"/>
                <w:lang w:val="el-GR" w:eastAsia="en-US"/>
              </w:rPr>
              <w:t>PFS_OSS (B.4.1).</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Η συστοιχία θα πρέπει να συνδέεται με τους εξυπηρετητές</w:t>
            </w:r>
            <w:r>
              <w:rPr>
                <w:b/>
                <w:bCs/>
                <w:szCs w:val="22"/>
                <w:lang w:val="el-GR" w:eastAsia="en-US"/>
              </w:rPr>
              <w:t xml:space="preserve"> PFS_OSS (B.4.1)</w:t>
            </w:r>
            <w:r>
              <w:rPr>
                <w:szCs w:val="22"/>
                <w:lang w:val="el-GR" w:eastAsia="en-US"/>
              </w:rPr>
              <w:t xml:space="preserve"> με χαρακτηριστικά υψηλής διαθεσιμότητας - διπλή όδευση από δύο ξεχωριστούς ελεγκτές για τον κάθε ένα.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για σύνδεση ενός ακόμα εξυπηρετητή με τα ίδια χαρακτηριστικά υψηλής διαθεσιμότητας στις συνδέσεις.</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Β.4.2.7</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Β.4.2.8</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Β.4.2.9</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 στα 220-240V)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Β.4.2.10</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(BTUs/hr) σε κατάσταση πλήρους φορτίου.</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αναφερθούν μετρήσεις απόδοσης του συστήματος (πχ IO/sec ή/και MB/sec).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Β.4.2.14</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U, πλήθος δίσκων, διασύνδεση κλπ).</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lang w:eastAsia="en-US"/>
              </w:rPr>
            </w:pPr>
          </w:p>
        </w:tc>
        <w:tc>
          <w:tcPr>
            <w:tcW w:w="4085"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Χαρακτηριστικά Υψηλής Διαθεσιμότητας</w:t>
            </w:r>
          </w:p>
        </w:tc>
        <w:tc>
          <w:tcPr>
            <w:tcW w:w="1362"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Β.4.2.15</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Το προσφερόμενο συστήματα να καλύπτεται από υποδομή τροφοδοσίας υψηλής διαθεσιμότητας N+1 ή καλύτερη.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Β.4.2.16</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Λειτουργία failover σε περίπτωση αστοχίας ενός τροφοδοτικού.</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Β.4.2.17</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Αφαίρεσης / Προσθήκης σκληρών δίσκων εν λειτουργία (Hot Swap)</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Β.4.2.18</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τροφοδοτικών εν λειτουργία.</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Β.4.2.19</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ενός controller ενώ το υπόλοιπο σύστημα βρίσκεται σε λειτουργία.</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ΕΠΙΘΥΜΗΤΟ</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Β.4.2.20</w:t>
            </w:r>
          </w:p>
        </w:tc>
        <w:tc>
          <w:tcPr>
            <w:tcW w:w="408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 xml:space="preserve">Το προσφερόμενο σύστημα να πληροί χαρακτηριστικά υψηλής διαθεσιμότητας χωρίς κανένα μοναδικό σημείο αστοχίας (no single point of failure – 99,99%). Να γίνει αναφορά στο κάθε υποσύστημα της πλατφόρμας ξεχωριστά. </w:t>
            </w:r>
          </w:p>
        </w:tc>
        <w:tc>
          <w:tcPr>
            <w:tcW w:w="1362"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99"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γίνει αναφορά στην διαδικασία αναβάθμισης (expansions, upgrades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storage. </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Ελεγκτές Δίσκων</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τους εξυπηρετητές </w:t>
            </w:r>
            <w:r>
              <w:rPr>
                <w:b/>
                <w:bCs/>
                <w:szCs w:val="22"/>
                <w:lang w:val="el-GR" w:eastAsia="en-US"/>
              </w:rPr>
              <w:t>PFS_OSS (B.4.1).</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περιγραφεί η αρχιτεκτονική των ελεγκτών (π.χ. επεξεργαστές, διασύνδεση, κλπ).</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Β.4.2.24</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Λειτουργία failover σε περίπτωση βλάβης ενός από τους ελεγκτές.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Β.4.2.25</w:t>
            </w:r>
          </w:p>
        </w:tc>
        <w:tc>
          <w:tcPr>
            <w:tcW w:w="4085" w:type="dxa"/>
            <w:tcBorders>
              <w:left w:val="single" w:sz="1" w:space="0" w:color="000000"/>
              <w:bottom w:val="single" w:sz="1" w:space="0" w:color="000000"/>
            </w:tcBorders>
            <w:shd w:val="clear" w:color="auto" w:fill="auto"/>
          </w:tcPr>
          <w:p w:rsidR="005A0F06" w:rsidRDefault="005A0F06">
            <w:pPr>
              <w:suppressAutoHyphens w:val="0"/>
              <w:spacing w:after="0"/>
              <w:rPr>
                <w:szCs w:val="22"/>
                <w:lang w:val="el-GR" w:eastAsia="en-US"/>
              </w:rPr>
            </w:pPr>
            <w:r>
              <w:rPr>
                <w:szCs w:val="22"/>
                <w:lang w:val="el-GR" w:eastAsia="en-US"/>
              </w:rPr>
              <w:t>Να αναφερθεί ο μέγιστος υποστηριζόμενος αριθμός ελεγκτών του προσφερόμενου μοντέλου:</w:t>
            </w:r>
          </w:p>
          <w:p w:rsidR="005A0F06" w:rsidRDefault="005A0F06">
            <w:pPr>
              <w:suppressAutoHyphens w:val="0"/>
              <w:spacing w:after="0"/>
              <w:ind w:left="245" w:hanging="245"/>
              <w:rPr>
                <w:szCs w:val="22"/>
                <w:lang w:val="el-GR" w:eastAsia="en-US"/>
              </w:rPr>
            </w:pPr>
            <w:r>
              <w:rPr>
                <w:szCs w:val="22"/>
                <w:lang w:val="el-GR" w:eastAsia="en-US"/>
              </w:rPr>
              <w:t>α.</w:t>
            </w:r>
            <w:r>
              <w:rPr>
                <w:szCs w:val="22"/>
                <w:lang w:val="el-GR" w:eastAsia="en-US"/>
              </w:rPr>
              <w:tab/>
              <w:t>για την εξωτερική επικοινωνία με τους εξυπηρετητές,</w:t>
            </w:r>
          </w:p>
          <w:p w:rsidR="005A0F06" w:rsidRPr="00752C72" w:rsidRDefault="005A0F06">
            <w:pPr>
              <w:suppressAutoHyphens w:val="0"/>
              <w:spacing w:after="0"/>
              <w:ind w:left="245" w:hanging="245"/>
              <w:rPr>
                <w:lang w:val="el-GR"/>
              </w:rPr>
            </w:pPr>
            <w:r>
              <w:rPr>
                <w:szCs w:val="22"/>
                <w:lang w:val="el-GR" w:eastAsia="en-US"/>
              </w:rPr>
              <w:t>β.</w:t>
            </w:r>
            <w:r>
              <w:rPr>
                <w:szCs w:val="22"/>
                <w:lang w:val="el-GR" w:eastAsia="en-US"/>
              </w:rPr>
              <w:tab/>
              <w:t>για την εσωτερική επικοινωνία με τους δίσκους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Β.4.2.26</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Β.4.2.27</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Β.4.2.28</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Gb/s</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Β.4.2.29</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εξωτερικών διεπαφών διασύνδεσης με επέκταση της συστοιχίας δίσκων σε κάθε ελεγκτή SAS. Να αναφερθεί ο τύπος της διεπαφής και η ταχύτητα μετάδοσης δεδομένων.</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Β.4.2.30</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υποστηριζόμενος αριθμός επεκτάσεων της μονάδας χωρίς την προσθήκη νέου ελεγκτή (πόσα disk enclosures).</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άλλες διεπαφές ανά ελεγκτή (π.χ. RJ-45 Fast Ethernet για λειτουργίες διαχείρισης).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Β.4.2.33</w:t>
            </w:r>
          </w:p>
        </w:tc>
        <w:tc>
          <w:tcPr>
            <w:tcW w:w="4085"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 επιπέδων RAID 0,1,5,6,10.</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Β.4.2.34</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οι ελάχιστοι/μέγιστοι αριθμοί δίσκων σε κάθε RAID group με ή χωρίς την προσθήκη επιπλέον εξοπλισμού.</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Β.4.2.35</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αναφερθεί ο μέγιστος αριθμός λογικών χώρων (volumes) που υποστηρίζεται. </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Β.4.2.36</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δίσκων ανά λογικό χώρο (volumes) που υποστηρίζεται.</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Β.4.2.37</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Σκληροί Δίσκοι</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Β.4.2.38</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δίσκοι θα έχουν την δυνατότητα hot-swap/hot-plug.</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Β.4.2.39</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οι δυνατοί τύποι δίσκων που μπορεί να υποστηρίξει το σύστημα, π.χ NL-SAS, SAS, SSD κ.τ.λ..</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Β.4.2.40</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του κάθε δίσκου σε ίντσες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Β.4.2.41</w:t>
            </w:r>
          </w:p>
        </w:tc>
        <w:tc>
          <w:tcPr>
            <w:tcW w:w="4085"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δίσκων</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SAS 12G</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κάθε δίσκου.</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10Κ</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Συνολική προσφερόμενη ωφέλιμη χωρητικότητα σε </w:t>
            </w:r>
            <w:r>
              <w:rPr>
                <w:b/>
                <w:bCs/>
                <w:szCs w:val="22"/>
                <w:lang w:val="el-GR" w:eastAsia="en-US"/>
              </w:rPr>
              <w:t>RAID6</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48 ΤB</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Β.4.2.44</w:t>
            </w:r>
          </w:p>
        </w:tc>
        <w:tc>
          <w:tcPr>
            <w:tcW w:w="4085"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Αριθμός προσφερόμενων εφεδρικών δίσκων.</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Β.4.2.45</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Μέγιστη raw χωρητικότητα του κάθε δίσκου</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 </w:t>
            </w:r>
            <w:r>
              <w:rPr>
                <w:szCs w:val="22"/>
                <w:lang w:val="el-GR" w:eastAsia="en-US"/>
              </w:rPr>
              <w:t>1.8 ΤΒ</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Β.4.2.46</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συνολικός προσφερόμενος αριθμός δίσκων ώστε να επιτυγχάνεται η προσφερόμενη ωφέλιμη χωρητικότητα.</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Β.4.2.47</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για κάθε τύπο δίσκου (MB).</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Β.4.2.48</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μέσος χρόνος μεταξύ διαδοχικών βλαβών για κάθε τύπο δίσκου (Mean Time Between Failure - MTBF).</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Β.4.2.49</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σφάλματος για κάθε δίσκο.</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Β.4.2.50</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λειτουργίας ανά συστοιχία δίσκων (disk shelf/tray).</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Λοιπά Χαρακτηριστικά</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Δυνατότητες Διαχείρισης</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τρόπος διαχείρισης του συστήματος.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Β.4.2.54</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Β.4.2.55</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ορισμού λογικών μονάδων/συστοιχιών RAID μέσω του περιβάλλοντος διαχείρισης.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Β.4.2.56</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Β.4.2.57</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Παρακολούθηση παραμέτρων χρήσης και απόδοσης (utilization &amp; performance monitoring).</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Λογισμικό</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Β.4.2.58</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Β.4.2.59</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για volume cloning. Να αναφερθεί η διαδικασία του cloning και αν ο χρόνος για την ολοκλήρωση του cloning επηρεάζεται από το μέγεθος του volume.</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Β.4.2.60</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Αυτόματη διασπορά κάθε volume σε όλους τους φυσικούς δίσκους της ομάδας με στόχο την μεγιστοποίηση της απόδοσης κατά τη διαδικασία ανάγνωσης.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Β.4.2.61</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Β.4.2.62</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εξοικονόμησης χώρου διαμέσου τεχνικών real time compression και block level deduplication για το σύνολο της χωρητικότητας.</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Β.4.2.63</w:t>
            </w:r>
          </w:p>
        </w:tc>
        <w:tc>
          <w:tcPr>
            <w:tcW w:w="408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Διαχωρισμός και παραμετροποίηση του χώρου αποθήκευσης σύμφωνα με τις απαιτήσεις του έργου.</w:t>
            </w:r>
          </w:p>
        </w:tc>
        <w:tc>
          <w:tcPr>
            <w:tcW w:w="1362"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599"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1015"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408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362"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599"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26"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Β.4.2.64</w:t>
            </w:r>
          </w:p>
        </w:tc>
        <w:tc>
          <w:tcPr>
            <w:tcW w:w="4085"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Β.4.2.65</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1015"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Β.4.2.66</w:t>
            </w:r>
          </w:p>
        </w:tc>
        <w:tc>
          <w:tcPr>
            <w:tcW w:w="408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362"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99"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26"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 w:rsidR="005A0F06" w:rsidRDefault="005A0F06">
      <w:pPr>
        <w:rPr>
          <w:szCs w:val="22"/>
          <w:lang w:val="el-GR"/>
        </w:rPr>
      </w:pPr>
      <w:r>
        <w:rPr>
          <w:b/>
          <w:bCs/>
          <w:szCs w:val="22"/>
          <w:lang w:val="el-GR"/>
        </w:rPr>
        <w:t xml:space="preserve">1.3. </w:t>
      </w:r>
      <w:bookmarkStart w:id="15" w:name="Tech-YpC"/>
      <w:r>
        <w:rPr>
          <w:b/>
          <w:bCs/>
          <w:szCs w:val="22"/>
          <w:lang w:val="el-GR"/>
        </w:rPr>
        <w:t>Τεχνικά Χαρακτηριστικά για το Υποσύστημα Γ</w:t>
      </w:r>
      <w:bookmarkEnd w:id="15"/>
    </w:p>
    <w:p w:rsidR="005A0F06" w:rsidRPr="00752C72" w:rsidRDefault="005A0F06">
      <w:pPr>
        <w:rPr>
          <w:b/>
          <w:bCs/>
          <w:szCs w:val="22"/>
          <w:lang w:val="el-GR"/>
        </w:rPr>
      </w:pPr>
      <w:r>
        <w:rPr>
          <w:szCs w:val="22"/>
          <w:lang w:val="el-GR"/>
        </w:rPr>
        <w:t xml:space="preserve">Το υποσύστημα αυτό αποτελείται από τον εξυπηρετητή </w:t>
      </w:r>
      <w:r>
        <w:rPr>
          <w:b/>
          <w:bCs/>
          <w:szCs w:val="22"/>
          <w:lang w:val="el-GR"/>
        </w:rPr>
        <w:t>PublicServer.</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54"/>
        <w:gridCol w:w="3795"/>
        <w:gridCol w:w="1365"/>
        <w:gridCol w:w="1978"/>
        <w:gridCol w:w="1995"/>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6" w:name="P_C.1"/>
            <w:r>
              <w:rPr>
                <w:rFonts w:ascii="Calibri" w:hAnsi="Calibri" w:cs="Calibri"/>
                <w:b/>
                <w:bCs/>
                <w:sz w:val="22"/>
                <w:szCs w:val="22"/>
              </w:rPr>
              <w:t>Γ.1</w:t>
            </w:r>
            <w:bookmarkEnd w:id="16"/>
            <w:r>
              <w:rPr>
                <w:rFonts w:ascii="Calibri" w:hAnsi="Calibri" w:cs="Calibri"/>
                <w:b/>
                <w:bCs/>
                <w:sz w:val="22"/>
                <w:szCs w:val="22"/>
              </w:rPr>
              <w:t>. Εξυπηρετητής PublicServer</w:t>
            </w:r>
          </w:p>
        </w:tc>
      </w:tr>
      <w:tr w:rsidR="005A0F06">
        <w:tc>
          <w:tcPr>
            <w:tcW w:w="854"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795"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36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97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Απάντηση</w:t>
            </w:r>
          </w:p>
        </w:tc>
        <w:tc>
          <w:tcPr>
            <w:tcW w:w="199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36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Ο εξυπηρετητής θα συνδέεται στο δίκτυο διαχείρισης (ethernet).</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Ο εξυπηρετητής θα επιτρέπει την απομακρυσμένη outof-band διαχείριση του μέσω του δικτύου διαχείρισης.  </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Γ.1.5</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Το προσφερόμενο σύστημα να καλύπτεται από υποδομή τροφοδοσίας υψηλής διαθεσιμότητας N+1 ή καλύτερη με λειτουργία failover σε περίπτωση αστοχίας ενός τροφοδοτικού.</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Γ.1.6</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Γ.1.7</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Επεξεργαστής</w:t>
            </w:r>
          </w:p>
        </w:tc>
        <w:tc>
          <w:tcPr>
            <w:tcW w:w="136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Γ.1.8</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3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w:t>
            </w:r>
          </w:p>
        </w:tc>
        <w:tc>
          <w:tcPr>
            <w:tcW w:w="1978"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Γ.1.9</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Κεντρική Μνήμη RAM</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Γ.1.10</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64 GB</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Γ.1.11</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Τεχνολογικά χαρακτηριστικά της κεντρικής μνήμης</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Γ.1.12</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Ενσωματωμένο κύκλωμα για τη διόρθωση λαθών (ECC)</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Γ.1.13</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pPr>
            <w:r>
              <w:rPr>
                <w:szCs w:val="22"/>
                <w:lang w:val="el-GR"/>
              </w:rPr>
              <w:t>Υποστήριξη</w:t>
            </w:r>
            <w:r>
              <w:rPr>
                <w:szCs w:val="22"/>
                <w:lang w:val="en-US"/>
              </w:rPr>
              <w:t xml:space="preserve"> Single Device Error Correction (SDDC)</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Γ.1.14</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Γ.1.15</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8 GB</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Γ.1.16</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Γ.1.17</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Γ.1.18</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w:t>
            </w:r>
          </w:p>
        </w:tc>
        <w:tc>
          <w:tcPr>
            <w:tcW w:w="1365"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Γ.1.19</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Αριθμός θυρών Ethernet 1000BaseT για σύνδεση στο δίκτυο διαχείρισης.</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Γ.1.20</w:t>
            </w:r>
          </w:p>
        </w:tc>
        <w:tc>
          <w:tcPr>
            <w:tcW w:w="379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Γ.1.21</w:t>
            </w:r>
          </w:p>
        </w:tc>
        <w:tc>
          <w:tcPr>
            <w:tcW w:w="379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Γ.1.22</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Γ.1.23</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Τοπικός Αποθηκευτικός Χώρος</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Γ.1.24</w:t>
            </w:r>
          </w:p>
        </w:tc>
        <w:tc>
          <w:tcPr>
            <w:tcW w:w="379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6</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Γ.1.25</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 TB</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Γ.1.26</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Ελάχιστη συνολική ωφέλιμη χωρητικότητα σε </w:t>
            </w:r>
            <w:r>
              <w:rPr>
                <w:b/>
                <w:bCs/>
                <w:szCs w:val="22"/>
                <w:lang w:val="el-GR" w:eastAsia="en-US"/>
              </w:rPr>
              <w:t>Raid6</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14 ΤΒ</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Γ.1.27</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Γ.1.28</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μέγεθος των εσωτερικών δίσκων σε ίντσες</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Γ.1.29</w:t>
            </w:r>
          </w:p>
        </w:tc>
        <w:tc>
          <w:tcPr>
            <w:tcW w:w="3795" w:type="dxa"/>
            <w:tcBorders>
              <w:left w:val="single" w:sz="1" w:space="0" w:color="000000"/>
              <w:bottom w:val="single" w:sz="1" w:space="0" w:color="000000"/>
            </w:tcBorders>
            <w:shd w:val="clear" w:color="auto" w:fill="auto"/>
          </w:tcPr>
          <w:p w:rsidR="005A0F06" w:rsidRDefault="005A0F06">
            <w:pPr>
              <w:suppressAutoHyphens w:val="0"/>
            </w:pPr>
            <w:r>
              <w:rPr>
                <w:szCs w:val="22"/>
                <w:lang w:val="el-GR" w:eastAsia="en-US"/>
              </w:rPr>
              <w:t>Τύπος διασύνδεσης των δίσκων.</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(NL)SAS 12G</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Γ.1.30</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Ταχύτητα περιστροφής (rpm) των δίσκων</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7.2K</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Γ.1.31</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χωρητικότητα της εσωτερικής Cache των δίσκων (MB)</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Γ.1.32</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αντικατάστασης των δίσκων ενώ το σύστημα είναι σε λειτουργία (Hot Swap)</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Γ.1.33</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Ελεγκτής δίσκων με υποστήριξη RAID 0,1,5,6</w:t>
            </w:r>
          </w:p>
        </w:tc>
        <w:tc>
          <w:tcPr>
            <w:tcW w:w="1365"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Λοιπά Χαρακτηριστικά</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Γ.1.34</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Μονάδα Οπτικού Δίσκου DVD-RW.</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Γ.1.35</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Συρόμενες ράγες στήριξης των εξυπηρετητών για τοποθέτηση στο προσφερόμενο ικρίωμα.</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Γ.1.36</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Γ.1.37</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Έγγραφα τεκμηρίωσης των συστημάτων σε ηλεκτρονική (CD/DVD) ή έντυπη μορφή.</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Γ.1.38</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Δυνατότητες Διαχείρισης</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Γ.1.39</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Γ.1.40</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Γ.1.41</w:t>
            </w:r>
          </w:p>
        </w:tc>
        <w:tc>
          <w:tcPr>
            <w:tcW w:w="379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365"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Γ.1.42</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Επικοινωνία με τον ελεγκτή διαχείρισης μέσω SSH ή Telnet ή HTTP ή HTTPS </w:t>
            </w:r>
          </w:p>
        </w:tc>
        <w:tc>
          <w:tcPr>
            <w:tcW w:w="1365"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Γ.1.43</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365"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Γ.1.44</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365"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Γ.1.45</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Γ.1.46</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Γ.1.47</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9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3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7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9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Γ.1.48</w:t>
            </w:r>
          </w:p>
        </w:tc>
        <w:tc>
          <w:tcPr>
            <w:tcW w:w="3795"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Γ.1.49</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854"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Γ.1.50</w:t>
            </w:r>
          </w:p>
        </w:tc>
        <w:tc>
          <w:tcPr>
            <w:tcW w:w="379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Στον χώρο τον μηχανημάτων (on site)</w:t>
            </w:r>
          </w:p>
        </w:tc>
        <w:tc>
          <w:tcPr>
            <w:tcW w:w="13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978"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99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 w:rsidR="005A0F06" w:rsidRDefault="005A0F06">
      <w:pPr>
        <w:rPr>
          <w:szCs w:val="22"/>
          <w:lang w:val="el-GR"/>
        </w:rPr>
      </w:pPr>
      <w:r>
        <w:rPr>
          <w:b/>
          <w:bCs/>
          <w:szCs w:val="22"/>
          <w:lang w:val="el-GR"/>
        </w:rPr>
        <w:t xml:space="preserve">1.4. </w:t>
      </w:r>
      <w:bookmarkStart w:id="17" w:name="Tech-YpD"/>
      <w:r>
        <w:rPr>
          <w:b/>
          <w:bCs/>
          <w:szCs w:val="22"/>
          <w:lang w:val="el-GR"/>
        </w:rPr>
        <w:t>Τεχνικά Χαρακτηριστικά για το Υποσύστημα Δ</w:t>
      </w:r>
      <w:bookmarkEnd w:id="17"/>
    </w:p>
    <w:p w:rsidR="005A0F06" w:rsidRPr="00752C72" w:rsidRDefault="005A0F06">
      <w:pPr>
        <w:rPr>
          <w:b/>
          <w:bCs/>
          <w:szCs w:val="22"/>
          <w:lang w:val="el-GR"/>
        </w:rPr>
      </w:pPr>
      <w:r>
        <w:rPr>
          <w:szCs w:val="22"/>
          <w:lang w:val="el-GR"/>
        </w:rPr>
        <w:t xml:space="preserve">Το σύστημα αυτό αποτελείται από τον εξυπηρετητή </w:t>
      </w:r>
      <w:r>
        <w:rPr>
          <w:b/>
          <w:bCs/>
          <w:szCs w:val="22"/>
          <w:lang w:val="el-GR"/>
        </w:rPr>
        <w:t>BackupServer</w:t>
      </w:r>
      <w:r>
        <w:rPr>
          <w:szCs w:val="22"/>
          <w:lang w:val="el-GR"/>
        </w:rPr>
        <w:t xml:space="preserve">, την εξωτερική συστοιχία δίσκων </w:t>
      </w:r>
      <w:r>
        <w:rPr>
          <w:b/>
          <w:bCs/>
          <w:szCs w:val="22"/>
          <w:lang w:val="el-GR"/>
        </w:rPr>
        <w:t xml:space="preserve">BackpStore </w:t>
      </w:r>
      <w:r>
        <w:rPr>
          <w:szCs w:val="22"/>
          <w:lang w:val="el-GR"/>
        </w:rPr>
        <w:t>και το</w:t>
      </w:r>
      <w:r>
        <w:rPr>
          <w:rStyle w:val="DefaultParagraphFont3"/>
          <w:szCs w:val="22"/>
          <w:lang w:val="el-GR"/>
        </w:rPr>
        <w:t xml:space="preserve"> σύστημα πολλαπλών μαγνητικών ταινιών το </w:t>
      </w:r>
      <w:r>
        <w:rPr>
          <w:rStyle w:val="DefaultParagraphFont3"/>
          <w:b/>
          <w:bCs/>
          <w:szCs w:val="22"/>
          <w:lang w:val="el-GR"/>
        </w:rPr>
        <w:t>TapeLib.</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911"/>
        <w:gridCol w:w="1390"/>
        <w:gridCol w:w="1647"/>
        <w:gridCol w:w="2129"/>
      </w:tblGrid>
      <w:tr w:rsidR="005A0F06">
        <w:tc>
          <w:tcPr>
            <w:tcW w:w="9989"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8" w:name="P_D.1"/>
            <w:r>
              <w:rPr>
                <w:rFonts w:ascii="Calibri" w:hAnsi="Calibri" w:cs="Calibri"/>
                <w:b/>
                <w:bCs/>
                <w:sz w:val="22"/>
                <w:szCs w:val="22"/>
              </w:rPr>
              <w:t>Δ.1.</w:t>
            </w:r>
            <w:bookmarkEnd w:id="18"/>
            <w:r>
              <w:rPr>
                <w:rFonts w:ascii="Calibri" w:hAnsi="Calibri" w:cs="Calibri"/>
                <w:b/>
                <w:bCs/>
                <w:sz w:val="22"/>
                <w:szCs w:val="22"/>
              </w:rPr>
              <w:t xml:space="preserve"> Εξυπηρετητής BackupServer</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911"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39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647"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129"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390"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εξυπηρετητών</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Ο εξυπηρετητής θα συνδέεται στο δίκτυο υπολογισμού (Infiniband).</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Ο εξυπηρετητής θα συνδέεται στο δίκτυο διαχείρισης (ethernet).</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Ο εξυπηρετητής θα συνδέεται με την εξωτερική συστοιχία δίσκων  </w:t>
            </w:r>
            <w:r>
              <w:rPr>
                <w:b/>
                <w:bCs/>
                <w:szCs w:val="22"/>
                <w:lang w:val="el-GR" w:eastAsia="en-US"/>
              </w:rPr>
              <w:t>BackupStore (Δ.2)</w:t>
            </w:r>
            <w:r>
              <w:rPr>
                <w:szCs w:val="22"/>
                <w:lang w:val="el-GR" w:eastAsia="en-US"/>
              </w:rPr>
              <w:t xml:space="preserve"> σε διάταξη υψηλής διαθεσιμότητας (Διπλή όδευση).</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Ο εξυπηρετητής θα συνδέεται με την εξωτερική συσκευή μαγνητικών ταινιθών </w:t>
            </w:r>
            <w:r>
              <w:rPr>
                <w:b/>
                <w:bCs/>
                <w:szCs w:val="22"/>
                <w:lang w:val="el-GR" w:eastAsia="en-US"/>
              </w:rPr>
              <w:t>TapeLib (Δ.3)</w:t>
            </w:r>
            <w:r>
              <w:rPr>
                <w:szCs w:val="22"/>
                <w:lang w:val="el-GR" w:eastAsia="en-US"/>
              </w:rPr>
              <w:t>.</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Δ.1.7</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Ο εξυπηρετητής θα επιτρέπει την απομακρυσμένη outof-band διαχείριση του μέσω του δικτύου διαχείρισης.  </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Δ.1.8</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Το προσφερόμενο σύστημα να καλύπτεται από υποδομή τροφοδοσίας υψηλής διαθεσιμότητας N+1 ή καλύτερη με λειτουργία failover σε περίπτωση αστοχίας ενός τροφοδοτικού.</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Δ.1.9</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 στα 220-240V) σε κατάσταση πλήρους φορτίου.</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Δ.1.10</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(BTUs/hr) σε κατάσταση πλήρους φορτίου.</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Επεξεργαστής</w:t>
            </w:r>
          </w:p>
        </w:tc>
        <w:tc>
          <w:tcPr>
            <w:tcW w:w="1390"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Δ.1.11</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επεξεργαστών</w:t>
            </w:r>
          </w:p>
        </w:tc>
        <w:tc>
          <w:tcPr>
            <w:tcW w:w="139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2</w:t>
            </w:r>
          </w:p>
        </w:tc>
        <w:tc>
          <w:tcPr>
            <w:tcW w:w="164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Δ.1.12</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Μοντέλο επεξεργαστή: Intel E5-2650 v4 ή καλύτερο</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 xml:space="preserve">NAI </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Κεντρική Μνήμη RAM</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Δ.1.13</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Συνολική κεντρική μνήμη </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128 GB</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Δ.1.14</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Τεχνολογικά χαρακτηριστικά της κεντρικής μνήμης</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RDIMM DDR4-2400, Dual Rank ή καλύτερη</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Δ.1.15</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Ενσωματωμένο κύκλωμα για τη διόρθωση λαθών (ECC)</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Δ.1.16</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w:t>
            </w:r>
            <w:r>
              <w:rPr>
                <w:szCs w:val="22"/>
                <w:lang w:val="en-US"/>
              </w:rPr>
              <w:t xml:space="preserve"> Single Device Error Correction (SDDC)</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Δ.1.17</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Υποστήριξη address parity</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Δ.1.18</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Ελάχιστο μέγεθος κάθε DIMM.</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16 GB</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Δ.1.19</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ο αριθμός των προσφερόμενων DIMMs καθώς και η διάταξή τους (οργάνωση σε ομάδες/κανάλια, κτλ.).</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Δ.1.20</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αναφερθεί ο αριθμός των ελεύθερων DIMM Memory slots για μελλοντική επέκταση μνήμης χωρίς αλλαγή των προσφερόμενων RDIMM modules.</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Δ.1.21</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Υποστηριζόμενη συνολική μνήμη RAM.</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768 GB</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pacing w:after="0" w:line="252" w:lineRule="auto"/>
              <w:jc w:val="left"/>
            </w:pPr>
            <w:r>
              <w:rPr>
                <w:rFonts w:eastAsia="WenQuanYi Zen Hei Sharp"/>
                <w:b/>
                <w:bCs/>
                <w:kern w:val="1"/>
                <w:szCs w:val="22"/>
                <w:lang w:val="el-GR" w:bidi="hi-IN"/>
              </w:rPr>
              <w:t>Δικτυακά</w:t>
            </w:r>
          </w:p>
        </w:tc>
        <w:tc>
          <w:tcPr>
            <w:tcW w:w="1390"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left"/>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Δ.1.22</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Εγκατεστημένοι Host Channel Adapters (HCAs) για σύνδεση στο δίκτυο υπολογισμού (Infiniband FDR 56 Gb/s).</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Δ.1.23</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Αριθμός πορτών σε κάθε Infiniband HCA.</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1 </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Δ.1.24</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Υποστήριξη OFED 3.0 ή νεότερο από τους HCAs </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Δ.1.25</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Αριθμός θυρών Ethernet 1000BaseT για σύνδεση στο δίκτυο διαχείρισης.</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4</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Δ.1.26</w:t>
            </w:r>
          </w:p>
        </w:tc>
        <w:tc>
          <w:tcPr>
            <w:tcW w:w="3911"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Auto Sense speed/duplex mode</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Δ.1.27</w:t>
            </w:r>
          </w:p>
        </w:tc>
        <w:tc>
          <w:tcPr>
            <w:tcW w:w="3911"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Κάθε</w:t>
            </w:r>
            <w:r>
              <w:rPr>
                <w:szCs w:val="22"/>
                <w:lang w:val="en-US" w:eastAsia="en-US"/>
              </w:rPr>
              <w:t xml:space="preserve"> </w:t>
            </w:r>
            <w:r>
              <w:rPr>
                <w:szCs w:val="22"/>
                <w:lang w:val="el-GR" w:eastAsia="en-US"/>
              </w:rPr>
              <w:t>θύρα</w:t>
            </w:r>
            <w:r>
              <w:rPr>
                <w:szCs w:val="22"/>
                <w:lang w:val="en-US" w:eastAsia="en-US"/>
              </w:rPr>
              <w:t xml:space="preserve"> Ethernet </w:t>
            </w:r>
            <w:r>
              <w:rPr>
                <w:szCs w:val="22"/>
                <w:lang w:val="el-GR" w:eastAsia="en-US"/>
              </w:rPr>
              <w:t>να</w:t>
            </w:r>
            <w:r>
              <w:rPr>
                <w:szCs w:val="22"/>
                <w:lang w:val="en-US" w:eastAsia="en-US"/>
              </w:rPr>
              <w:t xml:space="preserve"> </w:t>
            </w:r>
            <w:r>
              <w:rPr>
                <w:szCs w:val="22"/>
                <w:lang w:val="el-GR" w:eastAsia="en-US"/>
              </w:rPr>
              <w:t>υποστηρίζει</w:t>
            </w:r>
            <w:r>
              <w:rPr>
                <w:szCs w:val="22"/>
                <w:lang w:val="en-US" w:eastAsia="en-US"/>
              </w:rPr>
              <w:t xml:space="preserve"> Pre-eXecution Environment (PXE).</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Δ.1.28</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θύρα Ethernet να υποστηρίζει Wake on LAN.</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Δ.1.29</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θύρα Ethernet </w:t>
            </w:r>
            <w:r>
              <w:rPr>
                <w:szCs w:val="22"/>
                <w:lang w:val="el-GR"/>
              </w:rPr>
              <w:t>να υποστηρίζει Jumbo Frames</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Τοπικός Αποθηκευτικός Χώρος</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Δ.1.30</w:t>
            </w:r>
          </w:p>
        </w:tc>
        <w:tc>
          <w:tcPr>
            <w:tcW w:w="3911"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Πλήθος μονάδων εσωτερικών δίσκων.</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Δ.1.31</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Ελάχιστη χωρητικότητα έκαστου εσωτερικού δίσκου.</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300 GB</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Δ.1.32</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Δ.1.33</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των εσωτερικών δίσκων σε ίντσες</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Δ.1.34</w:t>
            </w:r>
          </w:p>
        </w:tc>
        <w:tc>
          <w:tcPr>
            <w:tcW w:w="3911"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των δίσκων.</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SAS 12G</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Δ.1.35</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των δίσκων</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10K</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Δ.1.36</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των δίσκων (MB)</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Δ.1.37</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αντικατάστασης των δίσκων ενώ το σύστημα είναι σε λειτουργία (Hot Swap)</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ΕΠΙΘΥΜΗΤΟ</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Δ.1.38</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Ελεγκτής δίσκων με υποστήριξη RAID 0,1 </w:t>
            </w:r>
          </w:p>
        </w:tc>
        <w:tc>
          <w:tcPr>
            <w:tcW w:w="1390"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Σύνδεση με BackupStore (Δ.2)</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Δ.1.39</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 </w:t>
            </w:r>
            <w:r>
              <w:rPr>
                <w:b/>
                <w:bCs/>
                <w:szCs w:val="22"/>
                <w:lang w:val="el-GR" w:eastAsia="en-US"/>
              </w:rPr>
              <w:t>BackupStore (Δ.2)</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Δ.1.40</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διεπαφών (πορτών) ανά ελεγκτή.</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Δ.1.41</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12Gbps</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Δ.1.42</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μέγιστη ταχύτητα διασύνδεσης και ανταλλαγής δεδομένων με το προσφερόμενο DAS και ο τρόπος υλοποίησής της.</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Δ.1.43</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προσφερθούν τα κατάλληλα καλώδια SAS/FC για την σύνδεση με την εξωτερική συστοιχία δίσκων (DAS).</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Σύνδεση με TapeLib (Δ.3)</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Δ.1.44</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 </w:t>
            </w:r>
            <w:r>
              <w:rPr>
                <w:b/>
                <w:bCs/>
                <w:szCs w:val="22"/>
                <w:lang w:val="el-GR" w:eastAsia="en-US"/>
              </w:rPr>
              <w:t>BackupStore (Δ.2)</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Δ.1.45</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διεπαφών (πορτών) ανά ελεγκτή.</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Δ.1.46</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8Gbps</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Δ.1.47</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αναφερθεί η μέγιστη ταχύτητα διασύνδεσης και ανταλλαγής δεδομένων. </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Δ.1.48</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προσφερθούν τα κατάλληλα καλώδια SAS/FC για την σύνδεση.</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Λοιπά Χαρακτηριστικά</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60"/>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Δ.1.49</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Μονάδα Οπτικού Δίσκου DVD-RW.</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ΕΠΙΘΥΜΗΤΟ</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Δ.1.50</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Συρόμενες ράγες στήριξης των εξυπηρετητών για τοποθέτηση στο προσφερόμενο ικρίωμα.</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Δ.1.51</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Πτυσσόμενος βραχίονας διαχείρισης καλωδίων, ώστε να επιτρέπεται η εξαγωγή του εξυπηρετητή για εργασίες συντήρησης χωρίς την αποσύνδεση των καλωδίων τροφοδοσίας και δικτύου.</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Δ.1.52</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Δ.1.53</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Δυνατότητες Διαχείρισης</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60"/>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spacing w:after="60"/>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Δ.1.54</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28" w:lineRule="auto"/>
              <w:rPr>
                <w:lang w:val="el-GR"/>
              </w:rPr>
            </w:pPr>
            <w:r>
              <w:rPr>
                <w:szCs w:val="22"/>
                <w:lang w:val="el-GR"/>
              </w:rPr>
              <w:t xml:space="preserve">Ο εξυπηρετητής θα διαθέτει ελεγκτή διαχείρισης όπου θα γίνεται αναλυτική καταγραφή/παρουσίαση της κατάστασης του συστήματος (να αναφερθούν οι </w:t>
            </w:r>
            <w:r>
              <w:rPr>
                <w:szCs w:val="22"/>
                <w:lang w:val="el-GR" w:eastAsia="en-US"/>
              </w:rPr>
              <w:t xml:space="preserve">μονάδες που παρακολουθούνται - π.χ. ανεμιστήρες, σκληροί δίσκοι, κτλ.) </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6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Δ.1.55</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ενεργοποίησης / απενεργοποίησης του συστήματος μέσω του περιβάλλοντος διαχείρισης (remote power on/off) καθώς και απομακρυσμένου reboot του εξυπηρετητή.</w:t>
            </w:r>
          </w:p>
        </w:tc>
        <w:tc>
          <w:tcPr>
            <w:tcW w:w="1390" w:type="dxa"/>
            <w:tcBorders>
              <w:left w:val="single" w:sz="1" w:space="0" w:color="000000"/>
              <w:bottom w:val="single" w:sz="1" w:space="0" w:color="000000"/>
            </w:tcBorders>
            <w:shd w:val="clear" w:color="auto" w:fill="auto"/>
          </w:tcPr>
          <w:p w:rsidR="005A0F06" w:rsidRDefault="005A0F06">
            <w:pPr>
              <w:spacing w:after="60" w:line="252" w:lineRule="auto"/>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6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Δ.1.56</w:t>
            </w:r>
          </w:p>
        </w:tc>
        <w:tc>
          <w:tcPr>
            <w:tcW w:w="3911" w:type="dxa"/>
            <w:tcBorders>
              <w:left w:val="single" w:sz="1" w:space="0" w:color="000000"/>
              <w:bottom w:val="single" w:sz="1" w:space="0" w:color="000000"/>
            </w:tcBorders>
            <w:shd w:val="clear" w:color="auto" w:fill="auto"/>
          </w:tcPr>
          <w:p w:rsidR="005A0F06" w:rsidRPr="00752C72" w:rsidRDefault="005A0F06">
            <w:pPr>
              <w:suppressAutoHyphens w:val="0"/>
              <w:spacing w:after="60" w:line="252" w:lineRule="auto"/>
              <w:ind w:right="108"/>
              <w:rPr>
                <w:lang w:val="el-GR"/>
              </w:rPr>
            </w:pPr>
            <w:r>
              <w:rPr>
                <w:szCs w:val="22"/>
                <w:lang w:val="el-GR" w:eastAsia="en-US"/>
              </w:rPr>
              <w:t>Η πρόσβαση στον ελεγκτή διαχείρισης θα γίνεται από ξεχωριστή ή μοιραζόμενη με το υπόλοιπο σύστημα θύρα τύπου Ethernet (10/100 ή 10/100/1000) για τη διαχείριση και παρακολούθηση του συστήματος)</w:t>
            </w:r>
          </w:p>
        </w:tc>
        <w:tc>
          <w:tcPr>
            <w:tcW w:w="1390" w:type="dxa"/>
            <w:tcBorders>
              <w:left w:val="single" w:sz="1" w:space="0" w:color="000000"/>
              <w:bottom w:val="single" w:sz="1" w:space="0" w:color="000000"/>
            </w:tcBorders>
            <w:shd w:val="clear" w:color="auto" w:fill="auto"/>
          </w:tcPr>
          <w:p w:rsidR="005A0F06" w:rsidRDefault="005A0F06">
            <w:pPr>
              <w:spacing w:after="60"/>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60"/>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Δ.1.57</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 xml:space="preserve">Επικοινωνία με τον ελεγκτή διαχείρισης μέσω SSH ή Telnet ή HTTP ή HTTPS </w:t>
            </w:r>
          </w:p>
        </w:tc>
        <w:tc>
          <w:tcPr>
            <w:tcW w:w="1390" w:type="dxa"/>
            <w:tcBorders>
              <w:left w:val="single" w:sz="1" w:space="0" w:color="000000"/>
              <w:bottom w:val="single" w:sz="1" w:space="0" w:color="000000"/>
            </w:tcBorders>
            <w:shd w:val="clear" w:color="auto" w:fill="auto"/>
          </w:tcPr>
          <w:p w:rsidR="005A0F06" w:rsidRDefault="005A0F06">
            <w:pPr>
              <w:spacing w:after="60"/>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60"/>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Δ.1.58</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Ο ελεγκτής διαχείρισης θα υποστηρίζει SNMP για την παρακολούθηση των παραμέτρων του συστήματος</w:t>
            </w:r>
          </w:p>
        </w:tc>
        <w:tc>
          <w:tcPr>
            <w:tcW w:w="1390" w:type="dxa"/>
            <w:tcBorders>
              <w:left w:val="single" w:sz="1" w:space="0" w:color="000000"/>
              <w:bottom w:val="single" w:sz="1" w:space="0" w:color="000000"/>
            </w:tcBorders>
            <w:shd w:val="clear" w:color="auto" w:fill="auto"/>
          </w:tcPr>
          <w:p w:rsidR="005A0F06" w:rsidRDefault="005A0F06">
            <w:pPr>
              <w:spacing w:after="60"/>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60"/>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Δ.1.59</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jc w:val="left"/>
              <w:rPr>
                <w:lang w:val="el-GR"/>
              </w:rPr>
            </w:pPr>
            <w:r>
              <w:rPr>
                <w:szCs w:val="22"/>
                <w:lang w:val="el-GR"/>
              </w:rPr>
              <w:t xml:space="preserve">Ο ελεγκτής διαχείρισης θα υποστηρίζει SNMP για ειδοποίηση σε περίπτωση βλάβης </w:t>
            </w:r>
          </w:p>
        </w:tc>
        <w:tc>
          <w:tcPr>
            <w:tcW w:w="1390" w:type="dxa"/>
            <w:tcBorders>
              <w:left w:val="single" w:sz="1" w:space="0" w:color="000000"/>
              <w:bottom w:val="single" w:sz="1" w:space="0" w:color="000000"/>
            </w:tcBorders>
            <w:shd w:val="clear" w:color="auto" w:fill="auto"/>
          </w:tcPr>
          <w:p w:rsidR="005A0F06" w:rsidRDefault="005A0F06">
            <w:pPr>
              <w:spacing w:after="60"/>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60"/>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Λογισμικό</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Δ.1.60</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ind w:right="45"/>
              <w:rPr>
                <w:lang w:val="el-GR"/>
              </w:rPr>
            </w:pPr>
            <w:r>
              <w:rPr>
                <w:szCs w:val="22"/>
                <w:lang w:val="el-GR"/>
              </w:rPr>
              <w:t xml:space="preserve">Το λειτουργικό σύστημα που θα εγκατασταθεί να είναι κάποια κατάλληλη enterprise-level </w:t>
            </w:r>
            <w:r>
              <w:rPr>
                <w:b/>
                <w:szCs w:val="22"/>
                <w:lang w:val="el-GR"/>
              </w:rPr>
              <w:t>64-bit,</w:t>
            </w:r>
            <w:r>
              <w:rPr>
                <w:szCs w:val="22"/>
                <w:lang w:val="el-GR"/>
              </w:rPr>
              <w:t xml:space="preserve"> εμπορική ή ανοικτού λογισμικού, διανομή του </w:t>
            </w:r>
            <w:r>
              <w:rPr>
                <w:b/>
                <w:szCs w:val="22"/>
                <w:lang w:val="el-GR"/>
              </w:rPr>
              <w:t>Linux</w:t>
            </w:r>
            <w:r>
              <w:rPr>
                <w:szCs w:val="22"/>
                <w:lang w:val="el-GR"/>
              </w:rPr>
              <w:t>.</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Δ.1.61</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ind w:right="45"/>
              <w:rPr>
                <w:lang w:val="el-GR"/>
              </w:rPr>
            </w:pPr>
            <w:r>
              <w:rPr>
                <w:szCs w:val="22"/>
                <w:lang w:val="el-GR"/>
              </w:rPr>
              <w:t xml:space="preserve">Η διανομή Linux που χρησιμοποιείται έχει έναν ορίζοντα εξέλιξης και  υποστήριξης τουλάχιστον </w:t>
            </w:r>
            <w:r>
              <w:rPr>
                <w:b/>
                <w:szCs w:val="22"/>
                <w:lang w:val="el-GR"/>
              </w:rPr>
              <w:t>5 ετών</w:t>
            </w:r>
            <w:r>
              <w:rPr>
                <w:szCs w:val="22"/>
                <w:lang w:val="el-GR"/>
              </w:rPr>
              <w:t xml:space="preserve"> μέσα στο οποίο θα γίνονται διαθέσιμες ενημερώσεις ασφάλειας, διόρθωσης σφαλμάτων και βελτίωσης απόδοσης. </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 xml:space="preserve">ΝΑΙ </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Δ.1.62</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ind w:right="45"/>
              <w:rPr>
                <w:lang w:val="el-GR"/>
              </w:rPr>
            </w:pPr>
            <w:r>
              <w:rPr>
                <w:szCs w:val="22"/>
                <w:lang w:val="el-GR"/>
              </w:rPr>
              <w:t xml:space="preserve">Το λειτουργικό σύστημα θα πρέπει να έχει όλους τους απαραίτητους οδηγούς και προγράμματα για την εγκατάσταση και χρήση </w:t>
            </w:r>
            <w:r>
              <w:rPr>
                <w:b/>
                <w:bCs/>
                <w:szCs w:val="22"/>
                <w:lang w:val="el-GR"/>
              </w:rPr>
              <w:t>BackupStore Δ.2</w:t>
            </w:r>
            <w:r>
              <w:rPr>
                <w:szCs w:val="22"/>
                <w:lang w:val="el-GR"/>
              </w:rPr>
              <w:t>.</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Δ.1.63</w:t>
            </w:r>
          </w:p>
        </w:tc>
        <w:tc>
          <w:tcPr>
            <w:tcW w:w="3911" w:type="dxa"/>
            <w:tcBorders>
              <w:left w:val="single" w:sz="1" w:space="0" w:color="000000"/>
              <w:bottom w:val="single" w:sz="1" w:space="0" w:color="000000"/>
            </w:tcBorders>
            <w:shd w:val="clear" w:color="auto" w:fill="auto"/>
          </w:tcPr>
          <w:p w:rsidR="005A0F06" w:rsidRPr="00752C72" w:rsidRDefault="005A0F06">
            <w:pPr>
              <w:spacing w:after="60" w:line="252" w:lineRule="auto"/>
              <w:ind w:right="45"/>
              <w:rPr>
                <w:lang w:val="el-GR"/>
              </w:rPr>
            </w:pPr>
            <w:r>
              <w:rPr>
                <w:szCs w:val="22"/>
                <w:lang w:val="el-GR"/>
              </w:rPr>
              <w:t>Εγκατάσταση και παραμετροποίηση του απαραίτητου λογισμικού για την συμμετοχή στο cluster σύμφωνα με τις απαιτήσεις του έργου.</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911"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39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64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129"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Δ.1.64</w:t>
            </w:r>
          </w:p>
        </w:tc>
        <w:tc>
          <w:tcPr>
            <w:tcW w:w="3911"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Δ.1.65</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Δ.1.66</w:t>
            </w:r>
          </w:p>
        </w:tc>
        <w:tc>
          <w:tcPr>
            <w:tcW w:w="3911"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39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64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129"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738"/>
        <w:gridCol w:w="1696"/>
        <w:gridCol w:w="1823"/>
        <w:gridCol w:w="1818"/>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19" w:name="P_D.2"/>
            <w:r>
              <w:rPr>
                <w:rFonts w:ascii="Calibri" w:hAnsi="Calibri" w:cs="Calibri"/>
                <w:b/>
                <w:bCs/>
                <w:sz w:val="22"/>
                <w:szCs w:val="22"/>
              </w:rPr>
              <w:t>Δ.2.</w:t>
            </w:r>
            <w:bookmarkEnd w:id="19"/>
            <w:r>
              <w:rPr>
                <w:rFonts w:ascii="Calibri" w:hAnsi="Calibri" w:cs="Calibri"/>
                <w:b/>
                <w:bCs/>
                <w:sz w:val="22"/>
                <w:szCs w:val="22"/>
              </w:rPr>
              <w:t xml:space="preserve"> Εξωτερική Συστοιχία Δίσκων (DAS) BackupStore</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738"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69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823"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1818"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38"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69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Αριθμός μονάδων DAS για σύνδεση του </w:t>
            </w:r>
            <w:r>
              <w:rPr>
                <w:b/>
                <w:bCs/>
                <w:szCs w:val="22"/>
                <w:lang w:val="el-GR" w:eastAsia="en-US"/>
              </w:rPr>
              <w:t>BackpServer (Δ.1)</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Η συστοιχία θα πρέπει να συνδέεται με τον εξυπηρετητή </w:t>
            </w:r>
            <w:r>
              <w:rPr>
                <w:b/>
                <w:bCs/>
                <w:szCs w:val="22"/>
                <w:lang w:val="el-GR" w:eastAsia="en-US"/>
              </w:rPr>
              <w:t>BackupServer (Δ.1)</w:t>
            </w:r>
            <w:r>
              <w:rPr>
                <w:szCs w:val="22"/>
                <w:lang w:val="el-GR" w:eastAsia="en-US"/>
              </w:rPr>
              <w:t xml:space="preserve"> με χαρακτηριστικά υψηλής διαθεσιμότητας - διπλή όδευση από δύο ξεχωριστούς ελεγκτές.</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για σύνδεση ενός ακόμα εξυπηρετητή με τα ίδια χαρακτηριστικά υψηλής διαθεσιμότητας στις συνδέσεις.</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Δ.2.7</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Δ.2.8</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Δ.2.9</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 στα 220-240V) σε κατάσταση πλήρους φορτίου.</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Δ.2.10</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(BTUs/hr) σε κατάσταση πλήρους φορτίου.</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αναφερθούν μετρήσεις απόδοσης του συστήματος (πχ IO/sec ή/και MB/sec). </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το πλήθος των δίσκων που μπορούν να προστεθούν στο σύστημα χωρίς προσθήκη οποιουδήποτε άλλου εξοπλισμού.</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Δ.2.14</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με προσθήκη επιπλέον εξοπλισμού και να αναφερθούν σχετικά χαρακτηριστικά του πρόσθετου εξοπλισμού (όπως: μέγεθος εξοπλισμού σε U, πλήθος δίσκων, διασύνδεση κλπ).</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738"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Χαρακτηριστικά Υψηλής Διαθεσιμότητας</w:t>
            </w:r>
          </w:p>
        </w:tc>
        <w:tc>
          <w:tcPr>
            <w:tcW w:w="1696"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Δ.2.15</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Το προσφερόμενο συστήματα να καλύπτεται από υποδομή τροφοδοσίας υψηλής διαθεσιμότητας N+1 ή καλύτερη. </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Δ.2.16</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Λειτουργία failover σε περίπτωση αστοχίας ενός τροφοδοτικού.</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Δ.2.17</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Αφαίρεσης / Προσθήκης σκληρών δίσκων εν λειτουργία (Hot Swap)</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Δ.2.18</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τροφοδοτικών εν λειτουργία.</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Δ.2.19</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Αφαίρεση / Προσθήκη ενός controller ενώ το υπόλοιπο σύστημα βρίσκεται σε λειτουργία.</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ΕΠΙΘΥΜΗΤΟ</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Δ.2.20</w:t>
            </w:r>
          </w:p>
        </w:tc>
        <w:tc>
          <w:tcPr>
            <w:tcW w:w="3738"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eastAsia="en-US"/>
              </w:rPr>
              <w:t xml:space="preserve">Το προσφερόμενο σύστημα να πληροί χαρακτηριστικά υψηλής διαθεσιμότητας χωρίς κανένα μοναδικό σημείο αστοχίας (no single point of failure – 99,99%). Να γίνει αναφορά στο κάθε υποσύστημα της πλατφόρμας ξεχωριστά. </w:t>
            </w:r>
          </w:p>
        </w:tc>
        <w:tc>
          <w:tcPr>
            <w:tcW w:w="1696"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823"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Να γίνει αναφορά στην διαδικασία αναβάθμισης (expansions, upgrades κλπ) ή αντικατάστασης επιμέρους στοιχειών εξοπλισμού (πχ. λόγω βλάβης) και πως επηρεάζεται - αν επηρεάζεται - η υψηλή διαθεσιμότητα του προσφερόμενου συστήματος storage. </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Ελεγκτές Δίσκων</w:t>
            </w:r>
          </w:p>
        </w:tc>
        <w:tc>
          <w:tcPr>
            <w:tcW w:w="169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ελεγκτών SAS ή FC για διασύνδεση με τον εξυπηρετητή </w:t>
            </w:r>
            <w:r>
              <w:rPr>
                <w:b/>
                <w:bCs/>
                <w:szCs w:val="22"/>
                <w:lang w:val="el-GR" w:eastAsia="en-US"/>
              </w:rPr>
              <w:t>BackupServer (Δ.1)</w:t>
            </w:r>
            <w:r>
              <w:rPr>
                <w:szCs w:val="22"/>
                <w:lang w:val="el-GR" w:eastAsia="en-US"/>
              </w:rPr>
              <w:t xml:space="preserve">. </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περιγραφεί η αρχιτεκτονική των ελεγκτών (π.χ. επεξεργαστές, διασύνδεση, κλπ).</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Δ.2.24</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Λειτουργία failover σε περίπτωση βλάβης ενός από τους ελεγκτές.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Δ.2.25</w:t>
            </w:r>
          </w:p>
        </w:tc>
        <w:tc>
          <w:tcPr>
            <w:tcW w:w="3738" w:type="dxa"/>
            <w:tcBorders>
              <w:left w:val="single" w:sz="1" w:space="0" w:color="000000"/>
              <w:bottom w:val="single" w:sz="1" w:space="0" w:color="000000"/>
            </w:tcBorders>
            <w:shd w:val="clear" w:color="auto" w:fill="auto"/>
          </w:tcPr>
          <w:p w:rsidR="005A0F06" w:rsidRDefault="005A0F06">
            <w:pPr>
              <w:suppressAutoHyphens w:val="0"/>
              <w:spacing w:after="0"/>
              <w:rPr>
                <w:szCs w:val="22"/>
                <w:lang w:val="el-GR" w:eastAsia="en-US"/>
              </w:rPr>
            </w:pPr>
            <w:r>
              <w:rPr>
                <w:szCs w:val="22"/>
                <w:lang w:val="el-GR" w:eastAsia="en-US"/>
              </w:rPr>
              <w:t>Να αναφερθεί ο μέγιστος υποστηριζόμενος αριθμός ελεγκτών του προσφερόμενου μοντέλου:</w:t>
            </w:r>
          </w:p>
          <w:p w:rsidR="005A0F06" w:rsidRDefault="005A0F06">
            <w:pPr>
              <w:suppressAutoHyphens w:val="0"/>
              <w:spacing w:after="0"/>
              <w:ind w:left="245" w:hanging="245"/>
              <w:rPr>
                <w:szCs w:val="22"/>
                <w:lang w:val="el-GR" w:eastAsia="en-US"/>
              </w:rPr>
            </w:pPr>
            <w:r>
              <w:rPr>
                <w:szCs w:val="22"/>
                <w:lang w:val="el-GR" w:eastAsia="en-US"/>
              </w:rPr>
              <w:t>α.</w:t>
            </w:r>
            <w:r>
              <w:rPr>
                <w:szCs w:val="22"/>
                <w:lang w:val="el-GR" w:eastAsia="en-US"/>
              </w:rPr>
              <w:tab/>
              <w:t>για την εξωτερική επικοινωνία με τους εξυπηρετητές,</w:t>
            </w:r>
          </w:p>
          <w:p w:rsidR="005A0F06" w:rsidRPr="00752C72" w:rsidRDefault="005A0F06">
            <w:pPr>
              <w:suppressAutoHyphens w:val="0"/>
              <w:spacing w:after="0"/>
              <w:ind w:left="245" w:hanging="245"/>
              <w:rPr>
                <w:lang w:val="el-GR"/>
              </w:rPr>
            </w:pPr>
            <w:r>
              <w:rPr>
                <w:szCs w:val="22"/>
                <w:lang w:val="el-GR" w:eastAsia="en-US"/>
              </w:rPr>
              <w:t>β.</w:t>
            </w:r>
            <w:r>
              <w:rPr>
                <w:szCs w:val="22"/>
                <w:lang w:val="el-GR" w:eastAsia="en-US"/>
              </w:rPr>
              <w:tab/>
              <w:t>για την εσωτερική επικοινωνία με τους δίσκους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Δ.2.26</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Δ.2.27</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υποστηριζόμενων θυρών διασύνδεσης ανά ελεγκτή και ο τρόπος της αναβάθμισης (πχ με προσθήκη επιπλέον καρτών)</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Δ.2.28</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 Gb/s</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Δ.2.29</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εξωτερικών διεπαφών διασύνδεσης με επέκταση της συστοιχίας δίσκων σε κάθε ελεγκτή SAS. Να αναφερθεί ο τύπος της διεπαφής και η ταχύτητα μετάδοσης δεδομένων.</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Δ.2.30</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υποστηριζόμενος αριθμός επεκτάσεων της μονάδας χωρίς την προσθήκη νέου ελεγκτή (πόσα disk enclosures).</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Το σύστημα να διαθέτει μηχανισμούς προστασίας και διόρθωσης της προσωρινής μνήμης δεδομένων από πιθανή αστοχία υλικού και απώλεια ρεύματος, οι οποίοι και να αναφερθούν.</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άλλες διεπαφές ανά ελεγκτή (π.χ. RJ-45 Fast Ethernet για λειτουργίες διαχείρισης).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Δ.2.33</w:t>
            </w:r>
          </w:p>
        </w:tc>
        <w:tc>
          <w:tcPr>
            <w:tcW w:w="3738"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 επιπέδων RAID 0,1,5,6,10.</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Δ.2.34</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οι ελάχιστοι/μέγιστοι αριθμοί δίσκων σε κάθε RAID group με ή χωρίς την προσθήκη επιπλέον εξοπλισμού.</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Δ.2.35</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αναφερθεί ο μέγιστος αριθμός λογικών χώρων (volumes) που υποστηρίζεται. </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Δ.2.36</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μέγιστος αριθμός δίσκων ανά λογικό χώρο (volumes) που υποστηρίζεται.</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Δ.2.37</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Ενσωματωμένη δυνατότητα δημιουργίας λογικών χώρων (volumes) και μεταβολή του μεγέθους και βασικών χαρακτηριστικών αυτών χωρίς διακοπή της λειτουργίας του συστήματος ή της διάθεσης δεδομένων από τους χώρους αυτούς.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Σκληροί Δίσκοι</w:t>
            </w:r>
          </w:p>
        </w:tc>
        <w:tc>
          <w:tcPr>
            <w:tcW w:w="169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Δ.2.38</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δίσκοι θα έχουν την δυνατότητα hot-swap/hot-plug.</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Δ.2.39</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οι δυνατοί τύποι δίσκων που μπορεί να υποστηρίξει το σύστημα, π.χ NL-SAS, SAS, SSD κ.τ.λ..</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Δ.2.40</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το μέγεθος του κάθε δίσκου σε ίντσες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Δ.2.41</w:t>
            </w:r>
          </w:p>
        </w:tc>
        <w:tc>
          <w:tcPr>
            <w:tcW w:w="3738"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Τύπος διασύνδεσης δίσκων</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(NL)SAS 12G</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Ταχύτητα περιστροφής (rpm) κάθε δίσκου.</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7.2Κ</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Συνολική προσφερόμενη ωφέλιμη χωρητικότητα σε RAID6</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180 ΤB</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Δ.2.44</w:t>
            </w:r>
          </w:p>
        </w:tc>
        <w:tc>
          <w:tcPr>
            <w:tcW w:w="3738"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Αριθμός προσφερόμενων εφεδρικών δίσκων.</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2</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Δ.2.45</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Μέγιστη raw χωρητικότητα του κάθε δίσκου</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 </w:t>
            </w:r>
            <w:r>
              <w:rPr>
                <w:szCs w:val="22"/>
                <w:lang w:val="el-GR" w:eastAsia="en-US"/>
              </w:rPr>
              <w:t>8 ΤΒ</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Δ.2.46</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συνολικός προσφερόμενος αριθμός δίσκων ώστε να επιτυγχάνεται η προσφερόμενη ωφέλιμη χωρητικότητα.</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Δ.2.47</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η χωρητικότητα της εσωτερικής Cache για κάθε τύπο δίσκου (MB).</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Δ.2.48</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μέσος χρόνος μεταξύ διαδοχικών βλαβών για κάθε τύπο δίσκου (Mean Time Between Failure - MTBF).</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Δ.2.49</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σφάλματος για κάθε δίσκο.</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Δ.2.50</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αν υπάρχει ενδεικτική λυχνία λειτουργίας ανά συστοιχία δίσκων (disk shelf/tray).</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Λοιπά Χαρακτηριστικά</w:t>
            </w:r>
          </w:p>
        </w:tc>
        <w:tc>
          <w:tcPr>
            <w:tcW w:w="1696" w:type="dxa"/>
            <w:tcBorders>
              <w:left w:val="single" w:sz="1" w:space="0" w:color="000000"/>
              <w:bottom w:val="single" w:sz="1" w:space="0" w:color="000000"/>
            </w:tcBorders>
            <w:shd w:val="clear" w:color="auto" w:fill="DDDDDD"/>
          </w:tcPr>
          <w:p w:rsidR="005A0F06" w:rsidRDefault="005A0F06">
            <w:pPr>
              <w:snapToGrid w:val="0"/>
              <w:spacing w:after="0" w:line="252" w:lineRule="auto"/>
              <w:jc w:val="center"/>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napToGrid w:val="0"/>
              <w:spacing w:after="0" w:line="252" w:lineRule="auto"/>
              <w:jc w:val="center"/>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center"/>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Δυνατότητες Διαχείρισης</w:t>
            </w:r>
          </w:p>
        </w:tc>
        <w:tc>
          <w:tcPr>
            <w:tcW w:w="1696"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τρόπος διαχείρισης του συστήματος.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Δ.2.54</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Δ.2.55</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ορισμού λογικών μονάδων/συστοιχιών RAID μέσω του περιβάλλοντος διαχείρισης.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Δ.2.56</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Δ.2.57</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Παρακολούθηση παραμέτρων χρήσης και απόδοσης (utilization &amp; performance monitoring).</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60" w:line="252" w:lineRule="auto"/>
            </w:pPr>
            <w:r>
              <w:rPr>
                <w:rFonts w:eastAsia="WenQuanYi Zen Hei Sharp"/>
                <w:b/>
                <w:bCs/>
                <w:kern w:val="1"/>
                <w:szCs w:val="22"/>
                <w:lang w:val="el-GR" w:bidi="hi-IN"/>
              </w:rPr>
              <w:t>Λογισμικό</w:t>
            </w:r>
          </w:p>
        </w:tc>
        <w:tc>
          <w:tcPr>
            <w:tcW w:w="169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Δ.2.58</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δημιουργίας και γρήγορης επαναφοράς snapshots. Να αναφερθούν οι υποστηριζόμενες τεχνικές δημιουργίας snapshots και ανάκτησης δεδομένων (restore).</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Δ.2.59</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για volume cloning. Να αναφερθεί η διαδικασία του cloning και αν ο χρόνος για την ολοκλήρωση του cloning επηρεάζεται από το μέγεθος του volume.</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Δ.2.60</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Αυτόματη διασπορά κάθε volume σε όλους τους φυσικούς δίσκους της ομάδας με στόχο την μεγιστοποίηση της απόδοσης κατά τη διαδικασία ανάγνωσης.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Δ.2.61</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 xml:space="preserve">Να αναφερθούν όλες οι διαθέσιμες άδειες λογισμικού που  προσφέρει ο κατασκευαστής για το σύστημα  και να διευκρινιστούν οι περιορισμοί του προσφερόμενου συστήματος. </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Δ.2.62</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εξοικονόμησης χώρου διαμέσου τεχνικών real time compression και block level deduplication για το σύνολο της χωρητικότητας.</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Δ.2.63</w:t>
            </w:r>
          </w:p>
        </w:tc>
        <w:tc>
          <w:tcPr>
            <w:tcW w:w="3738"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Διαχωρισμός και παραμετροποίηση του χώρου αποθήκευσης σύμφωνα με τις απαιτήσεις του έργου.</w:t>
            </w:r>
          </w:p>
        </w:tc>
        <w:tc>
          <w:tcPr>
            <w:tcW w:w="1696"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NAI</w:t>
            </w:r>
          </w:p>
        </w:tc>
        <w:tc>
          <w:tcPr>
            <w:tcW w:w="1823"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738"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696"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2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818"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Δ.2.64</w:t>
            </w:r>
          </w:p>
        </w:tc>
        <w:tc>
          <w:tcPr>
            <w:tcW w:w="3738"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Δ.2.65</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Δ.2.66</w:t>
            </w:r>
          </w:p>
        </w:tc>
        <w:tc>
          <w:tcPr>
            <w:tcW w:w="3738"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696"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823"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1818"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88" w:type="dxa"/>
        <w:tblLayout w:type="fixed"/>
        <w:tblCellMar>
          <w:top w:w="55" w:type="dxa"/>
          <w:left w:w="55" w:type="dxa"/>
          <w:bottom w:w="55" w:type="dxa"/>
          <w:right w:w="55" w:type="dxa"/>
        </w:tblCellMar>
        <w:tblLook w:val="0000" w:firstRow="0" w:lastRow="0" w:firstColumn="0" w:lastColumn="0" w:noHBand="0" w:noVBand="0"/>
      </w:tblPr>
      <w:tblGrid>
        <w:gridCol w:w="912"/>
        <w:gridCol w:w="3507"/>
        <w:gridCol w:w="1708"/>
        <w:gridCol w:w="1785"/>
        <w:gridCol w:w="2075"/>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20" w:name="P_D.3"/>
            <w:r>
              <w:rPr>
                <w:rFonts w:ascii="Calibri" w:hAnsi="Calibri" w:cs="Calibri"/>
                <w:b/>
                <w:bCs/>
                <w:sz w:val="22"/>
                <w:szCs w:val="22"/>
              </w:rPr>
              <w:t>Δ.3.</w:t>
            </w:r>
            <w:bookmarkEnd w:id="20"/>
            <w:r>
              <w:rPr>
                <w:rFonts w:ascii="Calibri" w:hAnsi="Calibri" w:cs="Calibri"/>
                <w:b/>
                <w:bCs/>
                <w:sz w:val="22"/>
                <w:szCs w:val="22"/>
              </w:rPr>
              <w:t xml:space="preserve"> Εξωτερικό Σύστημα Μαγνητικών Ταινιών TapeLib</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507" w:type="dxa"/>
            <w:tcBorders>
              <w:left w:val="single" w:sz="1" w:space="0" w:color="000000"/>
              <w:bottom w:val="single" w:sz="1" w:space="0" w:color="000000"/>
            </w:tcBorders>
            <w:shd w:val="clear" w:color="auto" w:fill="CCCCCC"/>
          </w:tcPr>
          <w:p w:rsidR="005A0F06" w:rsidRDefault="005A0F06">
            <w:pPr>
              <w:spacing w:after="0" w:line="252" w:lineRule="auto"/>
              <w:ind w:left="1" w:right="50"/>
            </w:pPr>
            <w:r>
              <w:rPr>
                <w:b/>
                <w:bCs/>
                <w:szCs w:val="22"/>
                <w:lang w:val="el-GR"/>
              </w:rPr>
              <w:t>Περιγραφή/Προδιαγραφές</w:t>
            </w:r>
          </w:p>
        </w:tc>
        <w:tc>
          <w:tcPr>
            <w:tcW w:w="170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78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07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507"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70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Αριθμός μονάδων συστημάτων μαγνητικών ταινιών</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1</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Δ.3.3</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Συρόμενες ράγες στήριξης για τοποθέτηση στο προσφερόμενο ικρίωμα.</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Δ.3.4</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Πτυσσόμενος βραχίονας διαχείρισης καλωδίων, ώστε να επιτρέπεται η εξαγωγή για εργασίες συντήρησης χωρίς την αποσύνδεση των καλωδίων τροφοδοσίας και δικτύου.</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Δ.3.5</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Η συστοιχία θα πρέπει να συνδέεται με τον εξυπηρετητή </w:t>
            </w:r>
            <w:r>
              <w:rPr>
                <w:b/>
                <w:bCs/>
                <w:szCs w:val="22"/>
                <w:lang w:val="el-GR" w:eastAsia="en-US"/>
              </w:rPr>
              <w:t>BackupServer (Δ.1).</w:t>
            </w:r>
          </w:p>
        </w:tc>
        <w:tc>
          <w:tcPr>
            <w:tcW w:w="1708"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pPr>
            <w:r>
              <w:rPr>
                <w:szCs w:val="22"/>
                <w:lang w:val="el-GR"/>
              </w:rPr>
              <w:t>ΝΑΙ</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Δ.3.6</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συστοιχία θα συνδέεται στο δίκτυο διαχείρισης Ethernet</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Δ.3.7</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Θα επιτρέπει την απομακρυσμένη outof-band διαχείριση της μέσω του δικτύου διαχείρισης.  </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Δ.3.8</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συνολικών απαιτήσεων σε ισχύ ρεύματος (W στα 220-240V) σε κατάσταση πλήρους φορτίου.</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Δ.3.9</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Τεκμηρίωση απαιτήσεων θερμοαπαγωγής (BTUs/hr) σε κατάσταση πλήρους φορτίου.</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Δ.3.10</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Αριθμός οδηγών LTO-6 μαγνητικών ταινιών</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lang w:eastAsia="en-US"/>
              </w:rPr>
              <w:t xml:space="preserve">≥ </w:t>
            </w:r>
            <w:r>
              <w:rPr>
                <w:rFonts w:ascii="Calibri" w:hAnsi="Calibri" w:cs="Calibri"/>
                <w:sz w:val="22"/>
                <w:szCs w:val="22"/>
              </w:rPr>
              <w:t>1</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Δ.3.11</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αναφερθούν άλλοι τύποι οδηγών μαγνητικών ταινιών που υποστηρίζονται από το σύστημα.</w:t>
            </w:r>
          </w:p>
        </w:tc>
        <w:tc>
          <w:tcPr>
            <w:tcW w:w="170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78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Δ.3.12</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αναφερθεί η μέγιστη υποστηριζόμενη χωρητικότητα χωρίς την προσθήκη επιπλέον εξοπλισμού.</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Δ.3.13</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Αριθμός μαγνητικών ταινιών που μπορούν να βρίσκονται ταυτόχρονα στο σύστημα.</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Δ.3.14</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Δυνατότητα αυτόματης εναλλαγής μαγνητικών ταινιών</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rPr>
                <w:rFonts w:ascii="Calibri" w:eastAsia="Times New Roman" w:hAnsi="Calibri" w:cs="Calibri"/>
                <w:sz w:val="22"/>
                <w:szCs w:val="22"/>
                <w:lang w:eastAsia="en-US"/>
              </w:rPr>
            </w:pPr>
          </w:p>
        </w:tc>
        <w:tc>
          <w:tcPr>
            <w:tcW w:w="3507" w:type="dxa"/>
            <w:tcBorders>
              <w:left w:val="single" w:sz="1" w:space="0" w:color="000000"/>
              <w:bottom w:val="single" w:sz="1" w:space="0" w:color="000000"/>
            </w:tcBorders>
            <w:shd w:val="clear" w:color="auto" w:fill="CCCCCC"/>
          </w:tcPr>
          <w:p w:rsidR="005A0F06" w:rsidRDefault="005A0F06">
            <w:pPr>
              <w:suppressAutoHyphens w:val="0"/>
              <w:spacing w:after="0" w:line="252" w:lineRule="auto"/>
            </w:pPr>
            <w:r>
              <w:rPr>
                <w:b/>
                <w:bCs/>
                <w:szCs w:val="22"/>
                <w:lang w:val="el-GR" w:eastAsia="en-US"/>
              </w:rPr>
              <w:t>Σύνδεση με BackupServer (Δ.1)</w:t>
            </w:r>
          </w:p>
        </w:tc>
        <w:tc>
          <w:tcPr>
            <w:tcW w:w="1708"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c>
          <w:tcPr>
            <w:tcW w:w="1785" w:type="dxa"/>
            <w:tcBorders>
              <w:left w:val="single" w:sz="1" w:space="0" w:color="000000"/>
              <w:bottom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c>
          <w:tcPr>
            <w:tcW w:w="2075" w:type="dxa"/>
            <w:tcBorders>
              <w:left w:val="single" w:sz="1" w:space="0" w:color="000000"/>
              <w:bottom w:val="single" w:sz="1" w:space="0" w:color="000000"/>
              <w:right w:val="single" w:sz="1" w:space="0" w:color="000000"/>
            </w:tcBorders>
            <w:shd w:val="clear" w:color="auto" w:fill="CCCCCC"/>
          </w:tcPr>
          <w:p w:rsidR="005A0F06" w:rsidRDefault="005A0F06">
            <w:pPr>
              <w:suppressAutoHyphens w:val="0"/>
              <w:snapToGrid w:val="0"/>
              <w:spacing w:after="0" w:line="252" w:lineRule="auto"/>
              <w:rPr>
                <w:b/>
                <w:bCs/>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Δ.3.15</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Αριθμός ελεγκτών SAS ή FC για διασύνδεση με τον εξυπηρέτηση </w:t>
            </w:r>
            <w:r>
              <w:rPr>
                <w:b/>
                <w:bCs/>
                <w:szCs w:val="22"/>
                <w:lang w:val="el-GR"/>
              </w:rPr>
              <w:t>BackupServer (Δ.1)</w:t>
            </w:r>
            <w:r>
              <w:rPr>
                <w:szCs w:val="22"/>
                <w:lang w:val="el-GR"/>
              </w:rPr>
              <w:t>.</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eastAsia="en-US"/>
              </w:rPr>
              <w:t xml:space="preserve">≥ </w:t>
            </w:r>
            <w:r>
              <w:rPr>
                <w:rFonts w:eastAsia="Calibri"/>
                <w:szCs w:val="22"/>
                <w:lang w:val="el-GR"/>
              </w:rPr>
              <w:t xml:space="preserve"> </w:t>
            </w:r>
            <w:r>
              <w:rPr>
                <w:szCs w:val="22"/>
                <w:lang w:val="el-GR"/>
              </w:rPr>
              <w:t>1</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Δ.3.16</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 xml:space="preserve">Αριθμός εξωτερικών διεπαφών (πορτών) διασύνδεσης με τους εξυπηρετητές σε κάθε ελεγκτή. </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Δ.3.17</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Ταχύτητα μετάδοσης δεδομένων κάθε διεπαφής των προσφερόμενων ελεγκτών SAS ή FC με κάθε εξυπηρετητή.</w:t>
            </w:r>
          </w:p>
        </w:tc>
        <w:tc>
          <w:tcPr>
            <w:tcW w:w="1708" w:type="dxa"/>
            <w:tcBorders>
              <w:left w:val="single" w:sz="1" w:space="0" w:color="000000"/>
              <w:bottom w:val="single" w:sz="1" w:space="0" w:color="000000"/>
            </w:tcBorders>
            <w:shd w:val="clear" w:color="auto" w:fill="auto"/>
          </w:tcPr>
          <w:p w:rsidR="005A0F06" w:rsidRDefault="005A0F06">
            <w:pPr>
              <w:suppressAutoHyphens w:val="0"/>
              <w:spacing w:after="0" w:line="252" w:lineRule="auto"/>
              <w:jc w:val="center"/>
            </w:pPr>
            <w:r>
              <w:rPr>
                <w:rFonts w:eastAsia="Calibri"/>
                <w:szCs w:val="22"/>
                <w:lang w:val="el-GR" w:eastAsia="en-US"/>
              </w:rPr>
              <w:t xml:space="preserve">≥  </w:t>
            </w:r>
            <w:r>
              <w:rPr>
                <w:szCs w:val="22"/>
                <w:lang w:val="el-GR" w:eastAsia="en-US"/>
              </w:rPr>
              <w:t>6 Gbps</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spacing w:after="0" w:line="252" w:lineRule="auto"/>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spacing w:after="0" w:line="252" w:lineRule="auto"/>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Δ.3.18</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Θα πρέπει να περιλαμβάνονται τα απαραίτητα καλώδια σύνδεσης με τον εξυπηρετητή.</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507"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Μαγνητικές Ταινίες</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Δ.3.19</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Αριθμός μαγνητικών ταινιών τύπου LTO-6</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rFonts w:eastAsia="Calibri"/>
                <w:szCs w:val="22"/>
                <w:lang w:val="el-GR" w:eastAsia="en-US"/>
              </w:rPr>
              <w:t xml:space="preserve">≥  </w:t>
            </w:r>
            <w:r>
              <w:rPr>
                <w:szCs w:val="22"/>
                <w:lang w:val="el-GR" w:eastAsia="en-US"/>
              </w:rPr>
              <w:t>12</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507"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Λοιπά Χαρακτηριστικά</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Δ.3.20</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(CD/DVD) ή έντυπη μορφή.</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Δ.3.21</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507" w:type="dxa"/>
            <w:tcBorders>
              <w:left w:val="single" w:sz="1" w:space="0" w:color="000000"/>
              <w:bottom w:val="single" w:sz="1" w:space="0" w:color="000000"/>
            </w:tcBorders>
            <w:shd w:val="clear" w:color="auto" w:fill="DDDDDD"/>
          </w:tcPr>
          <w:p w:rsidR="005A0F06" w:rsidRDefault="005A0F06">
            <w:pPr>
              <w:suppressAutoHyphens w:val="0"/>
            </w:pPr>
            <w:r>
              <w:rPr>
                <w:rFonts w:eastAsia="WenQuanYi Zen Hei Sharp"/>
                <w:b/>
                <w:bCs/>
                <w:kern w:val="1"/>
                <w:szCs w:val="22"/>
                <w:lang w:val="el-GR" w:bidi="hi-IN"/>
              </w:rPr>
              <w:t>Δυνατότητες Διαχείρισης</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Δ.3.22</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αναφερθεί ο τρόπος διαχείρισης του συστήματος.</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Δ.3.23</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της συστοιχίας μέσω πρωτοκόλλων επικοινωνίας που λειτουργούν πάνω από δίκτυα TCP/IP.</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Δ.3.24</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Δυνατότητα διαχείρισης από κονσόλα (LCD panel) ενσωματομένη τοπικά στο σύστημα</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ΠΡΟΑΙΡΕΤΙΚΟ</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Δ.3.25</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Αναλυτική καταγραφή/παρουσίαση της κατάστασης του συστήματος (να αναφερθούν οι μονάδες που παρακολουθούνται - π.χ. ανεμιστήρες, σκληροί δίσκοι, κτλ.).</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Δ.3.26</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Παρακολούθηση παραμέτρων χρήσης και απόδοσης (utilization &amp; performance monitoring).</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507"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Λογισμικό</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Δ.3.27</w:t>
            </w:r>
          </w:p>
        </w:tc>
        <w:tc>
          <w:tcPr>
            <w:tcW w:w="3507"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Λογισμικό για απομακρυσμένη διαχείριση μέσω δικτύου</w:t>
            </w:r>
          </w:p>
        </w:tc>
        <w:tc>
          <w:tcPr>
            <w:tcW w:w="1708" w:type="dxa"/>
            <w:tcBorders>
              <w:left w:val="single" w:sz="1" w:space="0" w:color="000000"/>
              <w:bottom w:val="single" w:sz="1" w:space="0" w:color="000000"/>
            </w:tcBorders>
            <w:shd w:val="clear" w:color="auto" w:fill="auto"/>
          </w:tcPr>
          <w:p w:rsidR="005A0F06" w:rsidRDefault="005A0F06">
            <w:pPr>
              <w:suppressAutoHyphens w:val="0"/>
              <w:jc w:val="center"/>
            </w:pPr>
            <w:r>
              <w:rPr>
                <w:szCs w:val="22"/>
                <w:lang w:val="el-GR" w:eastAsia="en-US"/>
              </w:rPr>
              <w:t>ΝΑΙ</w:t>
            </w:r>
          </w:p>
        </w:tc>
        <w:tc>
          <w:tcPr>
            <w:tcW w:w="1785" w:type="dxa"/>
            <w:tcBorders>
              <w:left w:val="single" w:sz="1" w:space="0" w:color="000000"/>
              <w:bottom w:val="single" w:sz="1" w:space="0" w:color="000000"/>
            </w:tcBorders>
            <w:shd w:val="clear" w:color="auto" w:fill="auto"/>
          </w:tcPr>
          <w:p w:rsidR="005A0F06" w:rsidRDefault="005A0F06">
            <w:pPr>
              <w:suppressAutoHyphens w:val="0"/>
              <w:snapToGrid w:val="0"/>
              <w:jc w:val="center"/>
              <w:rPr>
                <w:szCs w:val="22"/>
                <w:lang w:val="el-GR" w:eastAsia="en-US"/>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uppressAutoHyphens w:val="0"/>
              <w:snapToGrid w:val="0"/>
              <w:jc w:val="center"/>
              <w:rPr>
                <w:szCs w:val="22"/>
                <w:lang w:val="el-GR" w:eastAsia="en-US"/>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lang w:eastAsia="en-US"/>
              </w:rPr>
            </w:pPr>
          </w:p>
        </w:tc>
        <w:tc>
          <w:tcPr>
            <w:tcW w:w="3507"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70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78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07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Δ.3.28</w:t>
            </w:r>
          </w:p>
        </w:tc>
        <w:tc>
          <w:tcPr>
            <w:tcW w:w="3507"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Δ.3.29</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Δ.3.30</w:t>
            </w:r>
          </w:p>
        </w:tc>
        <w:tc>
          <w:tcPr>
            <w:tcW w:w="3507"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70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78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07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Pr>
        <w:rPr>
          <w:rFonts w:ascii="Liberation Sans" w:hAnsi="Liberation Sans" w:cs="Liberation Sans"/>
          <w:b/>
          <w:bCs/>
          <w:sz w:val="20"/>
          <w:szCs w:val="20"/>
          <w:lang w:val="el-GR"/>
        </w:rPr>
      </w:pPr>
    </w:p>
    <w:p w:rsidR="005A0F06" w:rsidRDefault="005A0F06">
      <w:pPr>
        <w:rPr>
          <w:rFonts w:ascii="Liberation Sans" w:hAnsi="Liberation Sans" w:cs="Liberation Sans"/>
          <w:b/>
          <w:bCs/>
          <w:sz w:val="20"/>
          <w:szCs w:val="22"/>
          <w:lang w:val="el-GR"/>
        </w:rPr>
      </w:pPr>
    </w:p>
    <w:p w:rsidR="005A0F06" w:rsidRDefault="005A0F06">
      <w:pPr>
        <w:rPr>
          <w:b/>
          <w:bCs/>
          <w:szCs w:val="22"/>
          <w:lang w:val="el-GR"/>
        </w:rPr>
      </w:pPr>
    </w:p>
    <w:p w:rsidR="005A0F06" w:rsidRDefault="005A0F06">
      <w:pPr>
        <w:rPr>
          <w:szCs w:val="22"/>
          <w:lang w:val="el-GR"/>
        </w:rPr>
      </w:pPr>
      <w:r>
        <w:rPr>
          <w:b/>
          <w:bCs/>
          <w:szCs w:val="22"/>
          <w:lang w:val="el-GR"/>
        </w:rPr>
        <w:t xml:space="preserve">1.5. </w:t>
      </w:r>
      <w:bookmarkStart w:id="21" w:name="Tech-Net"/>
      <w:r>
        <w:rPr>
          <w:b/>
          <w:bCs/>
          <w:szCs w:val="22"/>
          <w:lang w:val="el-GR"/>
        </w:rPr>
        <w:t>Τεχνικά Χαρακτηριστικά για τις Δικτυακές Συσκευές</w:t>
      </w:r>
      <w:bookmarkEnd w:id="21"/>
    </w:p>
    <w:p w:rsidR="005A0F06" w:rsidRPr="00752C72" w:rsidRDefault="005A0F06">
      <w:pPr>
        <w:rPr>
          <w:b/>
          <w:bCs/>
          <w:szCs w:val="22"/>
          <w:lang w:val="el-GR"/>
        </w:rPr>
      </w:pPr>
      <w:r>
        <w:rPr>
          <w:szCs w:val="22"/>
          <w:lang w:val="el-GR"/>
        </w:rPr>
        <w:t xml:space="preserve">Ακολουθούν τα χαρακτηριστικά για τις απαιτούμενες δικτυακές συσκευές για το </w:t>
      </w:r>
      <w:r>
        <w:rPr>
          <w:b/>
          <w:bCs/>
          <w:szCs w:val="22"/>
          <w:lang w:val="el-GR"/>
        </w:rPr>
        <w:t>Δίκτυο Υπολογισμού</w:t>
      </w:r>
      <w:r>
        <w:rPr>
          <w:szCs w:val="22"/>
          <w:lang w:val="el-GR"/>
        </w:rPr>
        <w:t xml:space="preserve"> και το </w:t>
      </w:r>
      <w:r>
        <w:rPr>
          <w:b/>
          <w:bCs/>
          <w:szCs w:val="22"/>
          <w:lang w:val="el-GR"/>
        </w:rPr>
        <w:t>Δίκτυο Διαχείρισης</w:t>
      </w:r>
      <w:r w:rsidRPr="00752C72">
        <w:rPr>
          <w:lang w:val="el-GR"/>
        </w:rP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96"/>
        <w:gridCol w:w="3032"/>
        <w:gridCol w:w="1330"/>
        <w:gridCol w:w="2157"/>
        <w:gridCol w:w="2672"/>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22" w:name="P_N.1"/>
            <w:r>
              <w:rPr>
                <w:rFonts w:ascii="Calibri" w:hAnsi="Calibri" w:cs="Calibri"/>
                <w:b/>
                <w:bCs/>
                <w:sz w:val="22"/>
                <w:szCs w:val="22"/>
              </w:rPr>
              <w:t>Ν.1.</w:t>
            </w:r>
            <w:bookmarkEnd w:id="22"/>
            <w:r>
              <w:rPr>
                <w:rFonts w:ascii="Calibri" w:hAnsi="Calibri" w:cs="Calibri"/>
                <w:b/>
                <w:bCs/>
                <w:sz w:val="22"/>
                <w:szCs w:val="22"/>
              </w:rPr>
              <w:t xml:space="preserve"> Μεταγωγέας Infiniband (Δίκτυο Υπολογισμού)</w:t>
            </w:r>
          </w:p>
        </w:tc>
      </w:tr>
      <w:tr w:rsidR="005A0F06">
        <w:tc>
          <w:tcPr>
            <w:tcW w:w="796"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3032"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33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2157"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672"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032"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330"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15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67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w:t>
            </w:r>
          </w:p>
        </w:tc>
        <w:tc>
          <w:tcPr>
            <w:tcW w:w="3032"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 xml:space="preserve">Αριθμός μεταγωγέων infiniband </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Ν.1.2</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Ν.1.3</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t>
            </w:r>
            <w:r>
              <w:rPr>
                <w:szCs w:val="22"/>
              </w:rPr>
              <w:t>W</w:t>
            </w:r>
            <w:r>
              <w:rPr>
                <w:szCs w:val="22"/>
                <w:lang w:val="el-GR"/>
              </w:rPr>
              <w:t xml:space="preserve"> στα 220-240</w:t>
            </w:r>
            <w:r>
              <w:rPr>
                <w:szCs w:val="22"/>
              </w:rPr>
              <w:t>V</w:t>
            </w:r>
            <w:r>
              <w:rPr>
                <w:szCs w:val="22"/>
                <w:lang w:val="el-GR"/>
              </w:rPr>
              <w:t>) σε κατάσταση πλήρους φορτίου.</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Ν.1.4</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w:t>
            </w:r>
            <w:r>
              <w:rPr>
                <w:szCs w:val="22"/>
              </w:rPr>
              <w:t>BTUs</w:t>
            </w:r>
            <w:r>
              <w:rPr>
                <w:szCs w:val="22"/>
                <w:lang w:val="el-GR"/>
              </w:rPr>
              <w:t>/</w:t>
            </w:r>
            <w:r>
              <w:rPr>
                <w:szCs w:val="22"/>
              </w:rPr>
              <w:t>hr</w:t>
            </w:r>
            <w:r>
              <w:rPr>
                <w:szCs w:val="22"/>
                <w:lang w:val="el-GR"/>
              </w:rPr>
              <w:t>) σε κατάσταση πλήρους φορτίου.</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Ν.1.5</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Συνολικός αριθμός πορτών για διασύνδεση κόμβων</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36</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Ν.1.6</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Συνολική χωρητικότητα μεταγωγής (Switching Capacity)</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4 Tbps</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Ν.1.7</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πόρτες θα πρέπει να είναι τύπου QSFP FDR</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Ν.1.8</w:t>
            </w:r>
          </w:p>
        </w:tc>
        <w:tc>
          <w:tcPr>
            <w:tcW w:w="3032"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 xml:space="preserve">Μέγιστη ταχύτητα κάθε πόρτας </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56Gbps</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Ν.1.9</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Οι πόρτες θα πρέπει να είναι συμβατές για διασύνδεση των κόμβων των Υποσυστημάτων Α, Β, Δ</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Ν.1.10</w:t>
            </w:r>
          </w:p>
        </w:tc>
        <w:tc>
          <w:tcPr>
            <w:tcW w:w="3032"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 SNMP</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Ν.1.11</w:t>
            </w:r>
          </w:p>
        </w:tc>
        <w:tc>
          <w:tcPr>
            <w:tcW w:w="3032"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Υποστήριξη</w:t>
            </w:r>
            <w:r>
              <w:rPr>
                <w:szCs w:val="22"/>
                <w:lang w:val="en-US" w:eastAsia="en-US"/>
              </w:rPr>
              <w:t xml:space="preserve"> </w:t>
            </w:r>
            <w:r>
              <w:rPr>
                <w:szCs w:val="22"/>
                <w:lang w:val="el-GR" w:eastAsia="en-US"/>
              </w:rPr>
              <w:t>για</w:t>
            </w:r>
            <w:r>
              <w:rPr>
                <w:szCs w:val="22"/>
                <w:lang w:val="en-US" w:eastAsia="en-US"/>
              </w:rPr>
              <w:t xml:space="preserve"> Embedded Fabric Management</w:t>
            </w:r>
          </w:p>
        </w:tc>
        <w:tc>
          <w:tcPr>
            <w:tcW w:w="1330"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5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032" w:type="dxa"/>
            <w:tcBorders>
              <w:left w:val="single" w:sz="1" w:space="0" w:color="000000"/>
              <w:bottom w:val="single" w:sz="1" w:space="0" w:color="000000"/>
            </w:tcBorders>
            <w:shd w:val="clear" w:color="auto" w:fill="DDDDDD"/>
          </w:tcPr>
          <w:p w:rsidR="005A0F06" w:rsidRDefault="005A0F06">
            <w:pPr>
              <w:suppressAutoHyphens w:val="0"/>
              <w:spacing w:after="60"/>
            </w:pPr>
            <w:r>
              <w:rPr>
                <w:rFonts w:eastAsia="WenQuanYi Zen Hei Sharp"/>
                <w:b/>
                <w:bCs/>
                <w:kern w:val="1"/>
                <w:szCs w:val="22"/>
                <w:lang w:val="el-GR" w:bidi="hi-IN"/>
              </w:rPr>
              <w:t>Λοιπά Χαρακτηριστικά</w:t>
            </w:r>
          </w:p>
        </w:tc>
        <w:tc>
          <w:tcPr>
            <w:tcW w:w="1330"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157" w:type="dxa"/>
            <w:tcBorders>
              <w:left w:val="single" w:sz="1" w:space="0" w:color="000000"/>
              <w:bottom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c>
          <w:tcPr>
            <w:tcW w:w="26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Ν.1.12</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Συρόμενες ράγες στήριξης του μεταγωγέα στο προσφερόμενο ικρίωμα.</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Ν.1.13</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Στηρίγματα τοποθέτησης και διαχείρισης καλωδίων</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Ν.1.14</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Έγγραφα τεκμηρίωσης των συστημάτων σε ηλεκτρονική  ή έντυπη μορφή.</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Ν.1.15</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Ν.1.16</w:t>
            </w:r>
          </w:p>
        </w:tc>
        <w:tc>
          <w:tcPr>
            <w:tcW w:w="3032"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Υποδομή τροφοδοσίας / ανεμιστήρων υψηλής διαθεσιμότητας N+1 ή καλύτερη. </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rsidRPr="00752C72">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Ν.1.17</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Λειτουργία </w:t>
            </w:r>
            <w:r>
              <w:rPr>
                <w:szCs w:val="22"/>
              </w:rPr>
              <w:t>failover</w:t>
            </w:r>
            <w:r>
              <w:rPr>
                <w:szCs w:val="22"/>
                <w:lang w:val="el-GR"/>
              </w:rPr>
              <w:t xml:space="preserve"> σε περιπτωση ενός τροφοδοτικού.</w:t>
            </w:r>
          </w:p>
        </w:tc>
        <w:tc>
          <w:tcPr>
            <w:tcW w:w="133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796"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3032"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33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15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67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Ν.1.18</w:t>
            </w:r>
          </w:p>
        </w:tc>
        <w:tc>
          <w:tcPr>
            <w:tcW w:w="3032"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Ν.1.19</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Αποκατάσταση</w:t>
            </w:r>
            <w:r>
              <w:rPr>
                <w:szCs w:val="22"/>
                <w:lang w:val="el-GR"/>
              </w:rPr>
              <w:t xml:space="preserve"> βλάβης την επόμενη εργάσιμη μέρα από την αναγγελία της βλάβης, εκτός επίσημων αργιών.</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796"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Ν.1.20</w:t>
            </w:r>
          </w:p>
        </w:tc>
        <w:tc>
          <w:tcPr>
            <w:tcW w:w="3032"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330"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15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67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2665"/>
        <w:gridCol w:w="1465"/>
        <w:gridCol w:w="2100"/>
        <w:gridCol w:w="2845"/>
      </w:tblGrid>
      <w:tr w:rsidR="005A0F06" w:rsidRPr="00752C72">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23" w:name="P_N.2"/>
            <w:r>
              <w:rPr>
                <w:rFonts w:ascii="Calibri" w:hAnsi="Calibri" w:cs="Calibri"/>
                <w:b/>
                <w:bCs/>
                <w:sz w:val="22"/>
                <w:szCs w:val="22"/>
              </w:rPr>
              <w:t>Ν.2.</w:t>
            </w:r>
            <w:bookmarkEnd w:id="23"/>
            <w:r>
              <w:rPr>
                <w:rFonts w:ascii="Calibri" w:hAnsi="Calibri" w:cs="Calibri"/>
                <w:b/>
                <w:bCs/>
                <w:sz w:val="22"/>
                <w:szCs w:val="22"/>
              </w:rPr>
              <w:t xml:space="preserve"> Μεταγωγέας Gigabit Ethernet (Δίκτυο Διαχείρισης)</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266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 w:val="21"/>
                <w:szCs w:val="21"/>
                <w:lang w:val="el-GR"/>
              </w:rPr>
              <w:t>Περιγραφή/Προδιαγραφές</w:t>
            </w:r>
          </w:p>
        </w:tc>
        <w:tc>
          <w:tcPr>
            <w:tcW w:w="146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210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84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b/>
                <w:bCs/>
                <w:sz w:val="22"/>
                <w:szCs w:val="22"/>
              </w:rPr>
            </w:pPr>
          </w:p>
        </w:tc>
        <w:tc>
          <w:tcPr>
            <w:tcW w:w="2665"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465" w:type="dxa"/>
            <w:tcBorders>
              <w:left w:val="single" w:sz="1" w:space="0" w:color="000000"/>
              <w:bottom w:val="single" w:sz="1" w:space="0" w:color="000000"/>
            </w:tcBorders>
            <w:shd w:val="clear" w:color="auto" w:fill="DDDDDD"/>
          </w:tcPr>
          <w:p w:rsidR="005A0F06" w:rsidRDefault="005A0F06">
            <w:pPr>
              <w:snapToGrid w:val="0"/>
              <w:rPr>
                <w:rFonts w:eastAsia="WenQuanYi Zen Hei Sharp"/>
                <w:b/>
                <w:bCs/>
                <w:kern w:val="1"/>
                <w:szCs w:val="22"/>
                <w:lang w:val="el-GR" w:bidi="hi-IN"/>
              </w:rPr>
            </w:pPr>
          </w:p>
        </w:tc>
        <w:tc>
          <w:tcPr>
            <w:tcW w:w="2100" w:type="dxa"/>
            <w:tcBorders>
              <w:left w:val="single" w:sz="1" w:space="0" w:color="000000"/>
              <w:bottom w:val="single" w:sz="1" w:space="0" w:color="000000"/>
            </w:tcBorders>
            <w:shd w:val="clear" w:color="auto" w:fill="DDDDDD"/>
          </w:tcPr>
          <w:p w:rsidR="005A0F06" w:rsidRDefault="005A0F06">
            <w:pPr>
              <w:snapToGrid w:val="0"/>
              <w:rPr>
                <w:rFonts w:eastAsia="WenQuanYi Zen Hei Sharp"/>
                <w:b/>
                <w:bCs/>
                <w:kern w:val="1"/>
                <w:szCs w:val="22"/>
                <w:lang w:val="el-GR" w:bidi="hi-IN"/>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napToGrid w:val="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μεταγωγέων gigabit ethernet</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Ν.2.3</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συνολικών απαιτήσεων σε ισχύ ρεύματος (</w:t>
            </w:r>
            <w:r>
              <w:rPr>
                <w:szCs w:val="22"/>
              </w:rPr>
              <w:t>W</w:t>
            </w:r>
            <w:r>
              <w:rPr>
                <w:szCs w:val="22"/>
                <w:lang w:val="el-GR"/>
              </w:rPr>
              <w:t xml:space="preserve"> στα 220-240</w:t>
            </w:r>
            <w:r>
              <w:rPr>
                <w:szCs w:val="22"/>
              </w:rPr>
              <w:t>V</w:t>
            </w:r>
            <w:r>
              <w:rPr>
                <w:szCs w:val="22"/>
                <w:lang w:val="el-GR"/>
              </w:rPr>
              <w:t>) σε κατάσταση πλήρους φορτίου.</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Ν.2.4</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Τεκμηρίωση απαιτήσεων θερμοαπαγωγής (</w:t>
            </w:r>
            <w:r>
              <w:rPr>
                <w:szCs w:val="22"/>
              </w:rPr>
              <w:t>BTUs</w:t>
            </w:r>
            <w:r>
              <w:rPr>
                <w:szCs w:val="22"/>
                <w:lang w:val="el-GR"/>
              </w:rPr>
              <w:t>/</w:t>
            </w:r>
            <w:r>
              <w:rPr>
                <w:szCs w:val="22"/>
              </w:rPr>
              <w:t>hr</w:t>
            </w:r>
            <w:r>
              <w:rPr>
                <w:szCs w:val="22"/>
                <w:lang w:val="el-GR"/>
              </w:rPr>
              <w:t>) σε κατάσταση πλήρους φορτίου.</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Ν.2.5</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Υποστήριξη στοίβαξης (stacking) με τουλάχιστον άλλον ένα μεταγωγέα με σκοπό την συσσώρευση χωρητικότητας και απόδοσης.</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Ν.2.6</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60"/>
            </w:pPr>
            <w:r>
              <w:rPr>
                <w:szCs w:val="22"/>
                <w:lang w:val="el-GR" w:eastAsia="en-US"/>
              </w:rPr>
              <w:t>Συνολική χωρητικότητα μεταγωγής (Switching Capacity full duplex)</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176 Gbps</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Ν.2.7</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60"/>
              <w:rPr>
                <w:lang w:val="el-GR"/>
              </w:rPr>
            </w:pPr>
            <w:r>
              <w:rPr>
                <w:szCs w:val="22"/>
                <w:lang w:val="el-GR" w:eastAsia="en-US"/>
              </w:rPr>
              <w:t>Συνολική ταχύτητα προώθησης πακέτων (Forwarding rate)</w:t>
            </w:r>
          </w:p>
        </w:tc>
        <w:tc>
          <w:tcPr>
            <w:tcW w:w="1465"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132 Mpps</w:t>
            </w:r>
          </w:p>
        </w:tc>
        <w:tc>
          <w:tcPr>
            <w:tcW w:w="210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Ν.2.8</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Συνολικός αριθμός πορτών 10Mb/100Mb/1000Gb RJ45</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 xml:space="preserve">48 </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Ν.2.9</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Συνολικός αριθμός πορτών 10 Gigabit Ethernet</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rFonts w:eastAsia="Calibri"/>
                <w:szCs w:val="22"/>
                <w:lang w:val="el-GR"/>
              </w:rPr>
              <w:t xml:space="preserve">≥  </w:t>
            </w:r>
            <w:r>
              <w:rPr>
                <w:szCs w:val="22"/>
                <w:lang w:val="el-GR"/>
              </w:rPr>
              <w:t>2</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Ν.2.10</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πόρτα θα πρέπει να υποστηρίζει speed auto-negotiation </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Ν.2.11</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Κάθε πόρτα θα πρέπει να υποστηρίζει flow-control auto-negotiation </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Ν.2.12</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Κάθε πόρτα θα πρέπει να υποστηρίζει auto MDI/MDIX</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Ν.2.13</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rPr>
              <w:t>Υποστήριξη port mirroring</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Ν.2.14</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rPr>
              <w:t>Αριθμός υποστηριζόμενων VLANs</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2048</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Ν.2.15</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rPr>
              <w:t>Υποστήριξη IEEE 801.1Q για VLAN truncking</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Ν.2.16</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rPr>
              <w:t>Υποστήριξη MAC access-lists</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Ν.2.17</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rPr>
              <w:t>Υποστήριξη IP access-lists</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Ν.2.18</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pPr>
            <w:r>
              <w:rPr>
                <w:szCs w:val="22"/>
                <w:lang w:val="el-GR"/>
              </w:rPr>
              <w:t>Υποστήριξη IEEE 801.d STP</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665" w:type="dxa"/>
            <w:tcBorders>
              <w:left w:val="single" w:sz="1" w:space="0" w:color="000000"/>
              <w:bottom w:val="single" w:sz="1" w:space="0" w:color="000000"/>
            </w:tcBorders>
            <w:shd w:val="clear" w:color="auto" w:fill="DDDDDD"/>
          </w:tcPr>
          <w:p w:rsidR="005A0F06" w:rsidRDefault="005A0F06">
            <w:pPr>
              <w:suppressAutoHyphens w:val="0"/>
            </w:pPr>
            <w:r>
              <w:rPr>
                <w:b/>
                <w:bCs/>
                <w:szCs w:val="22"/>
                <w:lang w:val="el-GR" w:eastAsia="en-US"/>
              </w:rPr>
              <w:t>Λοιπά Χαρακτηριστικά</w:t>
            </w:r>
          </w:p>
        </w:tc>
        <w:tc>
          <w:tcPr>
            <w:tcW w:w="1465" w:type="dxa"/>
            <w:tcBorders>
              <w:left w:val="single" w:sz="1" w:space="0" w:color="000000"/>
              <w:bottom w:val="single" w:sz="1" w:space="0" w:color="000000"/>
            </w:tcBorders>
            <w:shd w:val="clear" w:color="auto" w:fill="DDDDDD"/>
          </w:tcPr>
          <w:p w:rsidR="005A0F06" w:rsidRDefault="005A0F06">
            <w:pPr>
              <w:snapToGrid w:val="0"/>
              <w:spacing w:after="0" w:line="252" w:lineRule="auto"/>
              <w:jc w:val="center"/>
              <w:rPr>
                <w:szCs w:val="22"/>
                <w:lang w:val="el-GR"/>
              </w:rPr>
            </w:pPr>
          </w:p>
        </w:tc>
        <w:tc>
          <w:tcPr>
            <w:tcW w:w="2100" w:type="dxa"/>
            <w:tcBorders>
              <w:left w:val="single" w:sz="1" w:space="0" w:color="000000"/>
              <w:bottom w:val="single" w:sz="1" w:space="0" w:color="000000"/>
            </w:tcBorders>
            <w:shd w:val="clear" w:color="auto" w:fill="DDDDDD"/>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Ν.2.19</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Συρόμενες ράγες στήριξης του μεταγωγέα στο προσφερόμενο ικρίωμα.</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Ν.2.20</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Στηρίγματα τοποθέτησης και διαχείρισης καλωδίων</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Ν.2.21</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Έγγραφα τεκμηρίωσης των συστημάτων σε ηλεκτρονική  ή έντυπη μορφή.</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Ν.2.22</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rPr>
                <w:lang w:val="el-GR"/>
              </w:rPr>
            </w:pPr>
            <w:r>
              <w:rPr>
                <w:szCs w:val="22"/>
                <w:lang w:val="el-GR" w:eastAsia="en-US"/>
              </w:rPr>
              <w:t>Να αναφερθούν ο τύπος και ο αριθμός των πρόσθετων ενσωματωμένων θυρών διασύνδεσης εξωτερικών συσκευών (π.χ. PS/2, VGA, Serial, SAS, USB, SATA κλπ).</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Ν.2.23</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rPr>
                <w:lang w:val="el-GR"/>
              </w:rPr>
            </w:pPr>
            <w:r>
              <w:rPr>
                <w:szCs w:val="22"/>
                <w:lang w:val="el-GR" w:eastAsia="en-US"/>
              </w:rPr>
              <w:t xml:space="preserve">Υποδομή τροφοδοσίας υψηλής διαθεσιμότητας N+1 ή καλύτερη. </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Ν.2.24</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Λειτουργία </w:t>
            </w:r>
            <w:r>
              <w:rPr>
                <w:szCs w:val="22"/>
              </w:rPr>
              <w:t>failover</w:t>
            </w:r>
            <w:r>
              <w:rPr>
                <w:szCs w:val="22"/>
                <w:lang w:val="el-GR"/>
              </w:rPr>
              <w:t xml:space="preserve"> σε περιπτωση ενός τροφοδοτικού.</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665" w:type="dxa"/>
            <w:tcBorders>
              <w:left w:val="single" w:sz="1" w:space="0" w:color="000000"/>
              <w:bottom w:val="single" w:sz="1" w:space="0" w:color="000000"/>
            </w:tcBorders>
            <w:shd w:val="clear" w:color="auto" w:fill="DDDDDD"/>
          </w:tcPr>
          <w:p w:rsidR="005A0F06" w:rsidRDefault="005A0F06">
            <w:pPr>
              <w:suppressAutoHyphens w:val="0"/>
            </w:pPr>
            <w:r>
              <w:rPr>
                <w:b/>
                <w:bCs/>
                <w:kern w:val="1"/>
                <w:szCs w:val="22"/>
                <w:lang w:val="el-GR" w:eastAsia="en-US" w:bidi="hi-IN"/>
              </w:rPr>
              <w:t>Δυνατότητες Διαχείρισης</w:t>
            </w: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rPr>
                <w:b/>
                <w:bCs/>
                <w:kern w:val="1"/>
                <w:szCs w:val="22"/>
                <w:lang w:val="el-GR" w:eastAsia="en-US" w:bidi="hi-IN"/>
              </w:rPr>
            </w:pPr>
          </w:p>
        </w:tc>
        <w:tc>
          <w:tcPr>
            <w:tcW w:w="2100" w:type="dxa"/>
            <w:tcBorders>
              <w:left w:val="single" w:sz="1" w:space="0" w:color="000000"/>
              <w:bottom w:val="single" w:sz="1" w:space="0" w:color="000000"/>
            </w:tcBorders>
            <w:shd w:val="clear" w:color="auto" w:fill="DDDDDD"/>
          </w:tcPr>
          <w:p w:rsidR="005A0F06" w:rsidRDefault="005A0F06">
            <w:pPr>
              <w:suppressAutoHyphens w:val="0"/>
              <w:snapToGrid w:val="0"/>
              <w:rPr>
                <w:b/>
                <w:bCs/>
                <w:kern w:val="1"/>
                <w:szCs w:val="22"/>
                <w:lang w:val="el-GR" w:eastAsia="en-US" w:bidi="hi-IN"/>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rPr>
                <w:b/>
                <w:bCs/>
                <w:kern w:val="1"/>
                <w:szCs w:val="22"/>
                <w:lang w:val="el-GR" w:eastAsia="en-US"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Ν.2.25</w:t>
            </w:r>
          </w:p>
        </w:tc>
        <w:tc>
          <w:tcPr>
            <w:tcW w:w="2665" w:type="dxa"/>
            <w:tcBorders>
              <w:left w:val="single" w:sz="1" w:space="0" w:color="000000"/>
              <w:bottom w:val="single" w:sz="1" w:space="0" w:color="000000"/>
            </w:tcBorders>
            <w:shd w:val="clear" w:color="auto" w:fill="auto"/>
          </w:tcPr>
          <w:p w:rsidR="005A0F06" w:rsidRDefault="005A0F06">
            <w:pPr>
              <w:spacing w:after="0" w:line="228" w:lineRule="auto"/>
            </w:pPr>
            <w:r>
              <w:rPr>
                <w:szCs w:val="22"/>
                <w:lang w:val="el-GR" w:eastAsia="en-US"/>
              </w:rPr>
              <w:t>SNMPv2 και SNMPv3</w:t>
            </w:r>
          </w:p>
        </w:tc>
        <w:tc>
          <w:tcPr>
            <w:tcW w:w="1465"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Ν.2.26</w:t>
            </w:r>
          </w:p>
        </w:tc>
        <w:tc>
          <w:tcPr>
            <w:tcW w:w="2665" w:type="dxa"/>
            <w:tcBorders>
              <w:left w:val="single" w:sz="1" w:space="0" w:color="000000"/>
              <w:bottom w:val="single" w:sz="1" w:space="0" w:color="000000"/>
            </w:tcBorders>
            <w:shd w:val="clear" w:color="auto" w:fill="auto"/>
          </w:tcPr>
          <w:p w:rsidR="005A0F06" w:rsidRDefault="005A0F06">
            <w:pPr>
              <w:spacing w:after="0" w:line="228" w:lineRule="auto"/>
            </w:pPr>
            <w:r>
              <w:rPr>
                <w:szCs w:val="22"/>
                <w:lang w:val="en-US"/>
              </w:rPr>
              <w:t>SNMP MIB-II, Bridge-MIB</w:t>
            </w:r>
          </w:p>
        </w:tc>
        <w:tc>
          <w:tcPr>
            <w:tcW w:w="1465"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Ν.2.27</w:t>
            </w:r>
          </w:p>
        </w:tc>
        <w:tc>
          <w:tcPr>
            <w:tcW w:w="2665" w:type="dxa"/>
            <w:tcBorders>
              <w:left w:val="single" w:sz="1" w:space="0" w:color="000000"/>
              <w:bottom w:val="single" w:sz="1" w:space="0" w:color="000000"/>
            </w:tcBorders>
            <w:shd w:val="clear" w:color="auto" w:fill="auto"/>
          </w:tcPr>
          <w:p w:rsidR="005A0F06" w:rsidRDefault="005A0F06">
            <w:pPr>
              <w:spacing w:after="0" w:line="228" w:lineRule="auto"/>
            </w:pPr>
            <w:r>
              <w:rPr>
                <w:szCs w:val="22"/>
                <w:lang w:val="el-GR"/>
              </w:rPr>
              <w:t>SNMP Traps</w:t>
            </w:r>
          </w:p>
        </w:tc>
        <w:tc>
          <w:tcPr>
            <w:tcW w:w="1465"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Ν.2.28</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28" w:lineRule="auto"/>
              <w:rPr>
                <w:lang w:val="el-GR"/>
              </w:rPr>
            </w:pPr>
            <w:r>
              <w:rPr>
                <w:szCs w:val="22"/>
                <w:lang w:val="el-GR"/>
              </w:rPr>
              <w:t>Υποστήριξη τοπικής διαχείρισης μέσω σειριακής σύνδεσης RS232</w:t>
            </w:r>
          </w:p>
        </w:tc>
        <w:tc>
          <w:tcPr>
            <w:tcW w:w="1465" w:type="dxa"/>
            <w:tcBorders>
              <w:left w:val="single" w:sz="1" w:space="0" w:color="000000"/>
              <w:bottom w:val="single" w:sz="1" w:space="0" w:color="000000"/>
            </w:tcBorders>
            <w:shd w:val="clear" w:color="auto" w:fill="auto"/>
          </w:tcPr>
          <w:p w:rsidR="005A0F06" w:rsidRDefault="005A0F06">
            <w:pPr>
              <w:jc w:val="center"/>
            </w:pPr>
            <w:r>
              <w:rPr>
                <w:szCs w:val="22"/>
                <w:lang w:val="el-GR"/>
              </w:rPr>
              <w:t>ΝΑΙ</w:t>
            </w:r>
          </w:p>
        </w:tc>
        <w:tc>
          <w:tcPr>
            <w:tcW w:w="2100"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Ν.2.29</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Απομακρυσμένη  Διαχείριση μέσω SSH ή Telnet ή HTTP ή HTTPS </w:t>
            </w:r>
          </w:p>
        </w:tc>
        <w:tc>
          <w:tcPr>
            <w:tcW w:w="1465" w:type="dxa"/>
            <w:tcBorders>
              <w:left w:val="single" w:sz="1" w:space="0" w:color="000000"/>
              <w:bottom w:val="single" w:sz="1" w:space="0" w:color="000000"/>
            </w:tcBorders>
            <w:shd w:val="clear" w:color="auto" w:fill="auto"/>
          </w:tcPr>
          <w:p w:rsidR="005A0F06" w:rsidRDefault="005A0F06">
            <w:pPr>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66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b/>
                <w:bCs/>
                <w:kern w:val="1"/>
                <w:szCs w:val="22"/>
                <w:lang w:val="el-GR" w:bidi="hi-IN"/>
              </w:rPr>
              <w:t>Εγγύηση - Υποστήριξη</w:t>
            </w:r>
          </w:p>
        </w:tc>
        <w:tc>
          <w:tcPr>
            <w:tcW w:w="1465"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kern w:val="1"/>
                <w:szCs w:val="22"/>
                <w:lang w:val="el-GR" w:bidi="hi-IN"/>
              </w:rPr>
            </w:pPr>
          </w:p>
        </w:tc>
        <w:tc>
          <w:tcPr>
            <w:tcW w:w="2100"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b/>
                <w:bCs/>
                <w:kern w:val="1"/>
                <w:szCs w:val="22"/>
                <w:lang w:val="el-GR" w:bidi="hi-IN"/>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Ν.2.30</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Ν.2.31</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 xml:space="preserve">Αποκατάσταση </w:t>
            </w:r>
            <w:r>
              <w:rPr>
                <w:szCs w:val="22"/>
                <w:lang w:val="el-GR"/>
              </w:rPr>
              <w:t>βλάβης την επόμενη εργάσιμη μέρα από την αναγγελία της βλάβης, εκτός επίσημων αργιών.</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Ν.2.32</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465"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100"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 w:rsidR="005A0F06" w:rsidRDefault="005A0F06">
      <w:pPr>
        <w:rPr>
          <w:szCs w:val="22"/>
          <w:lang w:val="el-GR"/>
        </w:rPr>
      </w:pPr>
      <w:r>
        <w:rPr>
          <w:b/>
          <w:bCs/>
          <w:szCs w:val="22"/>
          <w:lang w:val="el-GR"/>
        </w:rPr>
        <w:t xml:space="preserve">1.6. </w:t>
      </w:r>
      <w:bookmarkStart w:id="24" w:name="Tech-Ypod"/>
      <w:r>
        <w:rPr>
          <w:b/>
          <w:bCs/>
          <w:szCs w:val="22"/>
          <w:lang w:val="el-GR"/>
        </w:rPr>
        <w:t>Τεχνικά Χαρακτηριστικά για τα στοιχεία υποδομής</w:t>
      </w:r>
      <w:bookmarkEnd w:id="24"/>
    </w:p>
    <w:p w:rsidR="005A0F06" w:rsidRDefault="005A0F06">
      <w:pPr>
        <w:rPr>
          <w:b/>
          <w:bCs/>
          <w:szCs w:val="22"/>
          <w:lang w:val="en-US"/>
        </w:rPr>
      </w:pPr>
      <w:r>
        <w:rPr>
          <w:szCs w:val="22"/>
          <w:lang w:val="el-GR"/>
        </w:rPr>
        <w:t xml:space="preserve">Ακολουθούν τα χαρακτηριστικά για τα στοιχεία υποδομής φιλοξενίας. Ικρίωμα, KVM switch, monitor, mouse, keyboard και </w:t>
      </w:r>
      <w:r>
        <w:rPr>
          <w:lang w:val="el-GR"/>
        </w:rPr>
        <w:t>UPS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2826"/>
        <w:gridCol w:w="1143"/>
        <w:gridCol w:w="1984"/>
        <w:gridCol w:w="3122"/>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Pr="00752C72" w:rsidRDefault="005A0F06">
            <w:pPr>
              <w:pStyle w:val="TableContents"/>
              <w:jc w:val="center"/>
              <w:rPr>
                <w:lang w:val="en-US"/>
              </w:rPr>
            </w:pPr>
            <w:bookmarkStart w:id="25" w:name="P_Y.1"/>
            <w:r>
              <w:rPr>
                <w:rFonts w:ascii="Calibri" w:hAnsi="Calibri" w:cs="Calibri"/>
                <w:b/>
                <w:bCs/>
                <w:sz w:val="22"/>
                <w:szCs w:val="22"/>
                <w:lang w:val="en-US"/>
              </w:rPr>
              <w:t>Y.1.</w:t>
            </w:r>
            <w:bookmarkEnd w:id="25"/>
            <w:r>
              <w:rPr>
                <w:rFonts w:ascii="Calibri" w:hAnsi="Calibri" w:cs="Calibri"/>
                <w:b/>
                <w:bCs/>
                <w:sz w:val="22"/>
                <w:szCs w:val="22"/>
                <w:lang w:val="en-US"/>
              </w:rPr>
              <w:t xml:space="preserve"> Rack, KVM, Monitor, Mouse, Keyboard</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2826"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Περιγραφή/Προδιαγραφές</w:t>
            </w:r>
          </w:p>
        </w:tc>
        <w:tc>
          <w:tcPr>
            <w:tcW w:w="1143"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984"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3122"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826"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143"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198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312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ικριωμάτων</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2</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Υ.1.2</w:t>
            </w:r>
          </w:p>
        </w:tc>
        <w:tc>
          <w:tcPr>
            <w:tcW w:w="2826"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Υ.1.3</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Κατάλληλο για την φιλοξενία όλων των συστημάτων των Υποσυστημάτων Α, Β, Γ, Δ καθώς και των δικτυακών συσκευών.</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Υ.1.4</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Μπροστινές και πίσω ανοιγόμενες πόρτες.</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Υ.1.5</w:t>
            </w:r>
          </w:p>
        </w:tc>
        <w:tc>
          <w:tcPr>
            <w:tcW w:w="2826" w:type="dxa"/>
            <w:tcBorders>
              <w:left w:val="single" w:sz="1" w:space="0" w:color="000000"/>
              <w:bottom w:val="single" w:sz="1" w:space="0" w:color="000000"/>
            </w:tcBorders>
            <w:shd w:val="clear" w:color="auto" w:fill="auto"/>
          </w:tcPr>
          <w:p w:rsidR="005A0F06" w:rsidRDefault="005A0F06">
            <w:pPr>
              <w:suppressAutoHyphens w:val="0"/>
              <w:spacing w:after="0" w:line="252" w:lineRule="auto"/>
              <w:ind w:left="1" w:right="50"/>
            </w:pPr>
            <w:r>
              <w:rPr>
                <w:szCs w:val="22"/>
                <w:lang w:val="el-GR" w:eastAsia="en-US"/>
              </w:rPr>
              <w:t>Αποσπώμενα πλαϊνά καπάκια.</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Υ.1.6</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ind w:left="1"/>
            </w:pPr>
            <w:r>
              <w:rPr>
                <w:szCs w:val="22"/>
                <w:lang w:val="el-GR"/>
              </w:rPr>
              <w:t>Ανεμιστήρες οροφής για εξαερισμό.</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Υ.1.7</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Επιπρόσθετα απαραίτητα στηρίγματα για την τοποθέτηση και οργάνωση των καλωδίων των συστημάτων.</w:t>
            </w:r>
          </w:p>
        </w:tc>
        <w:tc>
          <w:tcPr>
            <w:tcW w:w="114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984"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826" w:type="dxa"/>
            <w:tcBorders>
              <w:left w:val="single" w:sz="1" w:space="0" w:color="000000"/>
              <w:bottom w:val="single" w:sz="1" w:space="0" w:color="000000"/>
            </w:tcBorders>
            <w:shd w:val="clear" w:color="auto" w:fill="DDDDDD"/>
          </w:tcPr>
          <w:p w:rsidR="005A0F06" w:rsidRDefault="005A0F06">
            <w:pPr>
              <w:spacing w:after="0" w:line="252" w:lineRule="auto"/>
              <w:ind w:left="1"/>
            </w:pPr>
            <w:r>
              <w:rPr>
                <w:rFonts w:eastAsia="WenQuanYi Zen Hei Sharp"/>
                <w:b/>
                <w:bCs/>
                <w:kern w:val="1"/>
                <w:szCs w:val="22"/>
                <w:lang w:val="el-GR" w:bidi="hi-IN"/>
              </w:rPr>
              <w:t>KVM</w:t>
            </w:r>
          </w:p>
        </w:tc>
        <w:tc>
          <w:tcPr>
            <w:tcW w:w="1143"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1984"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c>
          <w:tcPr>
            <w:tcW w:w="3122"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Υ.1.8</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Αριθμός μονάδων KVM</w:t>
            </w:r>
          </w:p>
        </w:tc>
        <w:tc>
          <w:tcPr>
            <w:tcW w:w="114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rFonts w:eastAsia="Calibri"/>
                <w:szCs w:val="22"/>
                <w:lang w:val="el-GR"/>
              </w:rPr>
              <w:t xml:space="preserve">≥ </w:t>
            </w:r>
            <w:r>
              <w:rPr>
                <w:szCs w:val="22"/>
                <w:lang w:val="el-GR"/>
              </w:rPr>
              <w:t>1</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Υ.1.9</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Ελάχιστες συνολικές προσφερόμενες πόρτες σύνδεσης συσκευών για διαχείριση</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38</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Υ.1.10</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Εναλλαγή εισόδων από OSD (On screen display)</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Υ.1.11</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Σύνδεση συσκευών με καλώδιο τύπου CAT5</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Υ.1.12</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Πρόσβαση από web browser</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ΕΠΙΘΥΜΗΤΟ</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Υ.1.13</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Να περιλαμβάνονται καλώδια και adaptors για την σύνδεση όλων των συσκευών που θα συνδεθούν.</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ΝΑΙ</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82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Monitor, Mouse, Keyboard</w:t>
            </w:r>
          </w:p>
        </w:tc>
        <w:tc>
          <w:tcPr>
            <w:tcW w:w="114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8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312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Υ.1.14</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Κατάλληλα για τοποθέτηση στο προσφερόμενο ικρίωμα (Υ.1.1)</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Υ.1.15</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Κατάλληλα για σύνδεση στο προσφερόμενο KVM (Υ.1.2)</w:t>
            </w:r>
          </w:p>
        </w:tc>
        <w:tc>
          <w:tcPr>
            <w:tcW w:w="1143"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pPr>
            <w:r>
              <w:rPr>
                <w:szCs w:val="22"/>
                <w:lang w:val="el-GR"/>
              </w:rPr>
              <w:t>ΝΑΙ</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Υ.1.16</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 xml:space="preserve">Τύπος monitor </w:t>
            </w:r>
          </w:p>
        </w:tc>
        <w:tc>
          <w:tcPr>
            <w:tcW w:w="1143"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TFT/LCD ή καλύτερο</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Υ.1.17</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jc w:val="left"/>
            </w:pPr>
            <w:r>
              <w:rPr>
                <w:szCs w:val="22"/>
                <w:lang w:val="el-GR"/>
              </w:rPr>
              <w:t>Διαγώνιος οθόνης του monitor</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jc w:val="center"/>
            </w:pPr>
            <w:r>
              <w:rPr>
                <w:rFonts w:eastAsia="Calibri"/>
                <w:szCs w:val="22"/>
                <w:lang w:val="el-GR"/>
              </w:rPr>
              <w:t xml:space="preserve">≥  </w:t>
            </w:r>
            <w:r>
              <w:rPr>
                <w:szCs w:val="22"/>
                <w:lang w:val="el-GR"/>
              </w:rPr>
              <w:t>17 “</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826"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143"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1984"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3122"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Υ.1.18</w:t>
            </w:r>
          </w:p>
        </w:tc>
        <w:tc>
          <w:tcPr>
            <w:tcW w:w="2826"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Υ.1.19</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b/>
                <w:bCs/>
                <w:szCs w:val="22"/>
                <w:lang w:val="el-GR"/>
              </w:rPr>
              <w:t>Απόκριση</w:t>
            </w:r>
            <w:r>
              <w:rPr>
                <w:szCs w:val="22"/>
                <w:lang w:val="el-GR"/>
              </w:rPr>
              <w:t xml:space="preserve"> την επόμενη εργάσιμη μέρα από την αναγγελία της βλάβης, εκτός επίσημων αργιών.</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Υ.1.20</w:t>
            </w:r>
          </w:p>
        </w:tc>
        <w:tc>
          <w:tcPr>
            <w:tcW w:w="2826"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143"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984"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3122"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2665"/>
        <w:gridCol w:w="1188"/>
        <w:gridCol w:w="2377"/>
        <w:gridCol w:w="2845"/>
      </w:tblGrid>
      <w:tr w:rsidR="005A0F06">
        <w:tc>
          <w:tcPr>
            <w:tcW w:w="9987"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26" w:name="P_Y.2"/>
            <w:r>
              <w:rPr>
                <w:rFonts w:ascii="Calibri" w:hAnsi="Calibri" w:cs="Calibri"/>
                <w:b/>
                <w:bCs/>
                <w:sz w:val="22"/>
                <w:szCs w:val="22"/>
              </w:rPr>
              <w:t>Y.2.</w:t>
            </w:r>
            <w:bookmarkEnd w:id="26"/>
            <w:r>
              <w:rPr>
                <w:rFonts w:ascii="Calibri" w:hAnsi="Calibri" w:cs="Calibri"/>
                <w:b/>
                <w:bCs/>
                <w:sz w:val="22"/>
                <w:szCs w:val="22"/>
              </w:rPr>
              <w:t xml:space="preserve"> UPS</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jc w:val="center"/>
            </w:pPr>
            <w:r>
              <w:rPr>
                <w:rFonts w:ascii="Calibri" w:hAnsi="Calibri" w:cs="Calibri"/>
                <w:b/>
                <w:bCs/>
                <w:sz w:val="22"/>
                <w:szCs w:val="22"/>
              </w:rPr>
              <w:t>α/α</w:t>
            </w:r>
          </w:p>
        </w:tc>
        <w:tc>
          <w:tcPr>
            <w:tcW w:w="266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 w:val="21"/>
                <w:szCs w:val="21"/>
                <w:lang w:val="el-GR"/>
              </w:rPr>
              <w:t>Περιγραφή/Προδιαγραφές</w:t>
            </w:r>
          </w:p>
        </w:tc>
        <w:tc>
          <w:tcPr>
            <w:tcW w:w="118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2377"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Απάντηση</w:t>
            </w:r>
          </w:p>
        </w:tc>
        <w:tc>
          <w:tcPr>
            <w:tcW w:w="284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665" w:type="dxa"/>
            <w:tcBorders>
              <w:left w:val="single" w:sz="1" w:space="0" w:color="000000"/>
              <w:bottom w:val="single" w:sz="1" w:space="0" w:color="000000"/>
            </w:tcBorders>
            <w:shd w:val="clear" w:color="auto" w:fill="DDDDDD"/>
          </w:tcPr>
          <w:p w:rsidR="005A0F06" w:rsidRDefault="005A0F06">
            <w:pPr>
              <w:spacing w:after="0" w:line="252" w:lineRule="auto"/>
              <w:ind w:left="1" w:right="50"/>
            </w:pPr>
            <w:r>
              <w:rPr>
                <w:rFonts w:eastAsia="WenQuanYi Zen Hei Sharp"/>
                <w:b/>
                <w:bCs/>
                <w:kern w:val="1"/>
                <w:szCs w:val="22"/>
                <w:lang w:val="el-GR" w:bidi="hi-IN"/>
              </w:rPr>
              <w:t>Γενικά</w:t>
            </w:r>
          </w:p>
        </w:tc>
        <w:tc>
          <w:tcPr>
            <w:tcW w:w="1188"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377" w:type="dxa"/>
            <w:tcBorders>
              <w:left w:val="single" w:sz="1" w:space="0" w:color="000000"/>
              <w:bottom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napToGrid w:val="0"/>
              <w:spacing w:after="0" w:line="252" w:lineRule="auto"/>
              <w:ind w:left="1" w:right="50"/>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Αριθμός μονάδων UPS</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Υ.2.2</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Να αναφερθούν: εταιρεία κατασκευής, μοντέλο, PartNo ή Model No</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Υ.2.3</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right="50"/>
            </w:pPr>
            <w:r>
              <w:rPr>
                <w:szCs w:val="22"/>
                <w:lang w:val="el-GR"/>
              </w:rPr>
              <w:t>Τύπος UPS</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Online διπλής μετατροπής</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Υ.2.4</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Θα πρέπει να είναι επεκτάσιμης αρχιτεκτονικής (modular)</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Υ.2.5</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Θα περιλαμβάνει ψηφιακό επεξεργαστή DSP</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Υ.2.6</w:t>
            </w:r>
          </w:p>
        </w:tc>
        <w:tc>
          <w:tcPr>
            <w:tcW w:w="2665" w:type="dxa"/>
            <w:tcBorders>
              <w:left w:val="single" w:sz="1" w:space="0" w:color="000000"/>
              <w:bottom w:val="single" w:sz="1" w:space="0" w:color="000000"/>
            </w:tcBorders>
            <w:shd w:val="clear" w:color="auto" w:fill="auto"/>
          </w:tcPr>
          <w:p w:rsidR="005A0F06" w:rsidRDefault="005A0F06">
            <w:pPr>
              <w:suppressAutoHyphens w:val="0"/>
              <w:spacing w:after="0" w:line="252" w:lineRule="auto"/>
              <w:ind w:left="1" w:right="50"/>
              <w:jc w:val="left"/>
            </w:pPr>
            <w:r>
              <w:rPr>
                <w:szCs w:val="22"/>
                <w:lang w:val="el-GR" w:eastAsia="en-US"/>
              </w:rPr>
              <w:t>Συνολική προσφερόμενη ισχύς</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40 KVA/KW</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rPr>
          <w:trHeight w:val="383"/>
        </w:trPr>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Υ.2.7</w:t>
            </w:r>
          </w:p>
        </w:tc>
        <w:tc>
          <w:tcPr>
            <w:tcW w:w="2665"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jc w:val="left"/>
              <w:rPr>
                <w:lang w:val="el-GR"/>
              </w:rPr>
            </w:pPr>
            <w:r>
              <w:rPr>
                <w:szCs w:val="22"/>
                <w:lang w:val="el-GR" w:eastAsia="en-US"/>
              </w:rPr>
              <w:t>Συνολική υποστηριζόμενη ισχύς με προσθήκη επιπλέον power modules</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100 KVA/KW</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Υ.2.8</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Τα power modules θα μπορούν να εγκατασταθούν εν θερμώ (hot swap)</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Υ.2.9</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Αυτονομία όταν όλα τα συστήματα λειτουργούν με 100% φορτίο</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eastAsia="Calibri" w:hAnsi="Calibri" w:cs="Calibri"/>
                <w:sz w:val="22"/>
                <w:szCs w:val="22"/>
              </w:rPr>
              <w:t xml:space="preserve">≥ </w:t>
            </w:r>
            <w:r>
              <w:rPr>
                <w:rFonts w:ascii="Calibri" w:hAnsi="Calibri" w:cs="Calibri"/>
                <w:sz w:val="22"/>
                <w:szCs w:val="22"/>
              </w:rPr>
              <w:t>10 λεπτά</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Υ.2.10</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Θα περιλαμβάνει χειροκίνητο μεταγωγικό διακόπτη παράκαμψης (manual bypass)</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Υ.2.11</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Δυνατότητα εσωτερικής εφεδρείας Ν+1 ή καλύτερο</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Υ.2.12</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Πίνακας ελέγχου με οθόνη υγρών κρυστάλλων </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Υ.2.13</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pPr>
            <w:r>
              <w:rPr>
                <w:szCs w:val="22"/>
                <w:lang w:val="el-GR"/>
              </w:rPr>
              <w:t xml:space="preserve">Web interface </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Υ.2.14</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pPr>
            <w:r>
              <w:rPr>
                <w:szCs w:val="22"/>
                <w:lang w:val="el-GR"/>
              </w:rPr>
              <w:t>SNMP v1,2,3</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Υ.2.15</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Θα είναι εγκατεστημένο σε δικό του ικρίωμα το οποίο θα μπορεί να φιλοξενήσει μελλοντικά όλα τα power modules για την πλήρη υποστηριζόμενη ισχύ.</w:t>
            </w:r>
          </w:p>
        </w:tc>
        <w:tc>
          <w:tcPr>
            <w:tcW w:w="118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2377"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DDDDDD"/>
          </w:tcPr>
          <w:p w:rsidR="005A0F06" w:rsidRDefault="005A0F06">
            <w:pPr>
              <w:pStyle w:val="TableContents"/>
              <w:snapToGrid w:val="0"/>
              <w:rPr>
                <w:rFonts w:ascii="Calibri" w:hAnsi="Calibri" w:cs="Calibri"/>
                <w:sz w:val="22"/>
                <w:szCs w:val="22"/>
              </w:rPr>
            </w:pPr>
          </w:p>
        </w:tc>
        <w:tc>
          <w:tcPr>
            <w:tcW w:w="2665" w:type="dxa"/>
            <w:tcBorders>
              <w:left w:val="single" w:sz="1" w:space="0" w:color="000000"/>
              <w:bottom w:val="single" w:sz="1" w:space="0" w:color="000000"/>
            </w:tcBorders>
            <w:shd w:val="clear" w:color="auto" w:fill="DDDDDD"/>
          </w:tcPr>
          <w:p w:rsidR="005A0F06" w:rsidRDefault="005A0F06">
            <w:pPr>
              <w:suppressAutoHyphens w:val="0"/>
              <w:spacing w:after="0" w:line="252" w:lineRule="auto"/>
            </w:pPr>
            <w:r>
              <w:rPr>
                <w:rFonts w:eastAsia="WenQuanYi Zen Hei Sharp"/>
                <w:b/>
                <w:bCs/>
                <w:kern w:val="1"/>
                <w:szCs w:val="22"/>
                <w:lang w:val="el-GR" w:bidi="hi-IN"/>
              </w:rPr>
              <w:t>Εγγύηση - Υποστήριξη</w:t>
            </w:r>
          </w:p>
        </w:tc>
        <w:tc>
          <w:tcPr>
            <w:tcW w:w="1188"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377" w:type="dxa"/>
            <w:tcBorders>
              <w:left w:val="single" w:sz="1" w:space="0" w:color="000000"/>
              <w:bottom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c>
          <w:tcPr>
            <w:tcW w:w="2845" w:type="dxa"/>
            <w:tcBorders>
              <w:left w:val="single" w:sz="1" w:space="0" w:color="000000"/>
              <w:bottom w:val="single" w:sz="1" w:space="0" w:color="000000"/>
              <w:right w:val="single" w:sz="1" w:space="0" w:color="000000"/>
            </w:tcBorders>
            <w:shd w:val="clear" w:color="auto" w:fill="DDDDDD"/>
          </w:tcPr>
          <w:p w:rsidR="005A0F06" w:rsidRDefault="005A0F06">
            <w:pPr>
              <w:suppressAutoHyphens w:val="0"/>
              <w:snapToGrid w:val="0"/>
              <w:spacing w:after="0" w:line="252" w:lineRule="auto"/>
              <w:rPr>
                <w:rFonts w:eastAsia="WenQuanYi Zen Hei Sharp"/>
                <w:b/>
                <w:bCs/>
                <w:kern w:val="1"/>
                <w:szCs w:val="22"/>
                <w:lang w:val="el-GR" w:bidi="hi-IN"/>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Υ.2.16</w:t>
            </w:r>
          </w:p>
        </w:tc>
        <w:tc>
          <w:tcPr>
            <w:tcW w:w="2665" w:type="dxa"/>
            <w:tcBorders>
              <w:left w:val="single" w:sz="1" w:space="0" w:color="000000"/>
              <w:bottom w:val="single" w:sz="1" w:space="0" w:color="000000"/>
            </w:tcBorders>
            <w:shd w:val="clear" w:color="auto" w:fill="auto"/>
          </w:tcPr>
          <w:p w:rsidR="005A0F06" w:rsidRDefault="005A0F06">
            <w:pPr>
              <w:spacing w:after="0" w:line="252" w:lineRule="auto"/>
              <w:ind w:left="1" w:right="48"/>
              <w:jc w:val="left"/>
            </w:pPr>
            <w:r>
              <w:rPr>
                <w:szCs w:val="22"/>
                <w:lang w:val="el-GR"/>
              </w:rPr>
              <w:t>Χρονική διάρκεια</w:t>
            </w:r>
          </w:p>
        </w:tc>
        <w:tc>
          <w:tcPr>
            <w:tcW w:w="118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5 έτη</w:t>
            </w:r>
          </w:p>
        </w:tc>
        <w:tc>
          <w:tcPr>
            <w:tcW w:w="237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Υ.2.17</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b/>
                <w:bCs/>
                <w:szCs w:val="22"/>
                <w:lang w:val="el-GR"/>
              </w:rPr>
              <w:t>Απόκριση</w:t>
            </w:r>
            <w:r>
              <w:rPr>
                <w:szCs w:val="22"/>
                <w:lang w:val="el-GR"/>
              </w:rPr>
              <w:t xml:space="preserve"> βλάβης την επόμενη εργάσιμη μέρα από την αναγγελία της βλάβης, εκτός επίσημων αργιών.</w:t>
            </w:r>
          </w:p>
        </w:tc>
        <w:tc>
          <w:tcPr>
            <w:tcW w:w="118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37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Υ.2.18</w:t>
            </w:r>
          </w:p>
        </w:tc>
        <w:tc>
          <w:tcPr>
            <w:tcW w:w="2665"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jc w:val="left"/>
              <w:rPr>
                <w:lang w:val="el-GR"/>
              </w:rPr>
            </w:pPr>
            <w:r>
              <w:rPr>
                <w:szCs w:val="22"/>
                <w:lang w:val="el-GR"/>
              </w:rPr>
              <w:t>Στον χώρο τον μηχανημάτων (on site)</w:t>
            </w:r>
          </w:p>
        </w:tc>
        <w:tc>
          <w:tcPr>
            <w:tcW w:w="118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2377"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84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 w:rsidR="005A0F06" w:rsidRDefault="005A0F06"/>
    <w:p w:rsidR="005A0F06" w:rsidRDefault="005A0F06">
      <w:pPr>
        <w:rPr>
          <w:b/>
          <w:bCs/>
          <w:color w:val="000000"/>
          <w:szCs w:val="22"/>
        </w:rPr>
      </w:pPr>
      <w:bookmarkStart w:id="27" w:name="pinSoftware"/>
      <w:r>
        <w:rPr>
          <w:b/>
          <w:bCs/>
          <w:sz w:val="28"/>
          <w:szCs w:val="28"/>
        </w:rPr>
        <w:t xml:space="preserve">2.  </w:t>
      </w:r>
      <w:bookmarkStart w:id="28" w:name="Technical1"/>
      <w:bookmarkStart w:id="29" w:name="YP.C11"/>
      <w:r>
        <w:rPr>
          <w:b/>
          <w:bCs/>
          <w:sz w:val="28"/>
          <w:szCs w:val="28"/>
        </w:rPr>
        <w:t>Π</w:t>
      </w:r>
      <w:bookmarkEnd w:id="29"/>
      <w:r>
        <w:rPr>
          <w:b/>
          <w:bCs/>
          <w:sz w:val="28"/>
          <w:szCs w:val="28"/>
        </w:rPr>
        <w:t xml:space="preserve">ίνακες Απαιτήσεων </w:t>
      </w:r>
      <w:bookmarkEnd w:id="28"/>
      <w:r>
        <w:rPr>
          <w:b/>
          <w:bCs/>
          <w:sz w:val="28"/>
          <w:szCs w:val="28"/>
        </w:rPr>
        <w:t>Λογισμικού</w:t>
      </w:r>
      <w:bookmarkEnd w:id="27"/>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863"/>
        <w:gridCol w:w="1438"/>
        <w:gridCol w:w="1525"/>
        <w:gridCol w:w="2251"/>
      </w:tblGrid>
      <w:tr w:rsidR="005A0F06">
        <w:tc>
          <w:tcPr>
            <w:tcW w:w="9989"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30" w:name="pSoftware"/>
            <w:r>
              <w:rPr>
                <w:rFonts w:ascii="Calibri" w:hAnsi="Calibri" w:cs="Calibri"/>
                <w:b/>
                <w:bCs/>
                <w:color w:val="000000"/>
                <w:sz w:val="22"/>
                <w:szCs w:val="22"/>
              </w:rPr>
              <w:t>Λ</w:t>
            </w:r>
            <w:bookmarkStart w:id="31" w:name="P_Y.11"/>
            <w:r>
              <w:rPr>
                <w:rFonts w:ascii="Calibri" w:hAnsi="Calibri" w:cs="Calibri"/>
                <w:b/>
                <w:bCs/>
                <w:sz w:val="22"/>
                <w:szCs w:val="22"/>
              </w:rPr>
              <w:t>.</w:t>
            </w:r>
            <w:bookmarkEnd w:id="31"/>
            <w:r>
              <w:rPr>
                <w:rFonts w:ascii="Calibri" w:hAnsi="Calibri" w:cs="Calibri"/>
                <w:b/>
                <w:bCs/>
                <w:sz w:val="22"/>
                <w:szCs w:val="22"/>
              </w:rPr>
              <w:t xml:space="preserve"> Λογισμικ</w:t>
            </w:r>
            <w:bookmarkEnd w:id="30"/>
            <w:r>
              <w:rPr>
                <w:rFonts w:ascii="Calibri" w:hAnsi="Calibri" w:cs="Calibri"/>
                <w:b/>
                <w:bCs/>
                <w:sz w:val="22"/>
                <w:szCs w:val="22"/>
              </w:rPr>
              <w:t>ό</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863" w:type="dxa"/>
            <w:tcBorders>
              <w:left w:val="single" w:sz="1" w:space="0" w:color="000000"/>
              <w:bottom w:val="single" w:sz="1" w:space="0" w:color="000000"/>
            </w:tcBorders>
            <w:shd w:val="clear" w:color="auto" w:fill="CCCCCC"/>
          </w:tcPr>
          <w:p w:rsidR="005A0F06" w:rsidRDefault="005A0F06">
            <w:pPr>
              <w:spacing w:after="0" w:line="252" w:lineRule="auto"/>
              <w:ind w:left="1" w:right="50"/>
              <w:jc w:val="left"/>
            </w:pPr>
            <w:r>
              <w:rPr>
                <w:b/>
                <w:bCs/>
                <w:szCs w:val="22"/>
                <w:lang w:val="el-GR"/>
              </w:rPr>
              <w:t>Περιγραφή/Προδιαγραφές</w:t>
            </w:r>
          </w:p>
        </w:tc>
        <w:tc>
          <w:tcPr>
            <w:tcW w:w="143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52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251"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Λ.1</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pPr>
            <w:r>
              <w:rPr>
                <w:b/>
                <w:bCs/>
                <w:szCs w:val="22"/>
                <w:lang w:val="el-GR"/>
              </w:rPr>
              <w:t>Λειτουργικό Σύστημα - OS</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Το λειτουργικό σύστημα που θα εγκατασταθεί να είναι κάποια κατάλληλη enterprise-level 64-bit, εμπορική ή ανοικτού λογισμικού, διανομή του Linux.</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Λ.1.2</w:t>
            </w:r>
          </w:p>
        </w:tc>
        <w:tc>
          <w:tcPr>
            <w:tcW w:w="386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Το λειτουργικό σύστημα θα πρέπει να είναι συμβατό με τα προγράμματα και τις βιβλιοθήκες ανάπτυξης και εκτέλεσης εφαρμογών παράλληλης επεξεργασίας.</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Το λειτουργικό σύστημα θα πρέπει να είναι συμβατό με το παράλληλο σύστημα αρχείων για τους κόμβους που το χρησιμοποιούν.</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Το λειτουργικό σύστημα θα πρέπει να έχει όλους τους απαραίτητους οδηγούς και προγράμματα για την εγκατάσταση και χρήση του των συσκευών αποθήκευσης για τους κόμβους που συνδέονται σε αυτές.</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Λ.1.5</w:t>
            </w:r>
          </w:p>
        </w:tc>
        <w:tc>
          <w:tcPr>
            <w:tcW w:w="386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 xml:space="preserve">Η διανομή Linux θα πρέπει να  έχει έναν ορίζοντα εξέλιξης και υποστήριξης τουλάχιστον 5 ετών μέσα στο οποίο θα γίνονται διαθέσιμες ενημερώσεις ασφάλειας, διόρθωσης σφαλμάτων και βελτίωσης απόδοσης. </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Λ.1.6</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Pr>
                <w:lang w:val="el-GR"/>
              </w:rPr>
            </w:pPr>
            <w:r>
              <w:rPr>
                <w:szCs w:val="22"/>
                <w:lang w:val="el-GR"/>
              </w:rPr>
              <w:t xml:space="preserve">Σε περίπτωση που το λειτουργικό σύστημα δεν έχει επίσημη υποστήριξη από τον κατασκευαστή του θα πρέπει ο ανάδοχος να αναλάβει την 5ετή υποστήριξή του αντικατάστασή του με διορθωμένη έκδοση ή με άλλο ισάξιο λογισμικό. </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NAI</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Λ.2</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pPr>
            <w:r>
              <w:rPr>
                <w:b/>
                <w:bCs/>
                <w:szCs w:val="22"/>
                <w:lang w:val="el-GR"/>
              </w:rPr>
              <w:t>Παράλληλο Σύστημα Αρχείων (PFS)</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Λογισμικό παράλληλου συστήματος αρχείων όπως Lustre, GPFS, BeeGFS κ.ο.κ. που να λειτουργεί σύμφωνα με τις απαιτήσεις του έργου. </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Λ.2.2</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προσφέρει συνολικό προσωρινό αποθηκευτικό χώρο (scratch space) </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rPr>
              <w:t>&gt;= 48TB</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πρέπει να είναι συμβατό με το προσφερόμενο λειτουργικό σύστημα.</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πρέπει να είναι συμβατό με την αρχιτεκτονική του συστήματος.</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rPr>
          <w:trHeight w:val="383"/>
        </w:trPr>
        <w:tc>
          <w:tcPr>
            <w:tcW w:w="912" w:type="dxa"/>
            <w:tcBorders>
              <w:left w:val="single" w:sz="1" w:space="0" w:color="000000"/>
              <w:bottom w:val="single" w:sz="1" w:space="0" w:color="000000"/>
            </w:tcBorders>
            <w:shd w:val="clear" w:color="auto" w:fill="auto"/>
          </w:tcPr>
          <w:p w:rsidR="005A0F06" w:rsidRDefault="005A0F06">
            <w:pPr>
              <w:pStyle w:val="TableContents"/>
              <w:snapToGrid w:val="0"/>
            </w:pPr>
            <w:r>
              <w:rPr>
                <w:rFonts w:ascii="Calibri" w:hAnsi="Calibri" w:cs="Calibri"/>
                <w:sz w:val="22"/>
                <w:szCs w:val="22"/>
              </w:rPr>
              <w:t>Λ.2.5</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πρέπει να προσφέρει γραφικό περιβάλλον για τις βασικές λειτουργίες διαχείρισης και παρακολούθησης του.</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Λ.2.6</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πρέπει να έχει δυνατότητα επέκτασης με προσθήκη περισσότερων κόμβων και δίσκων.</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Λ.2.7</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έχει 5ετή υποστήριξη από τον κατασκευαστή εάν είναι διαθέσιμη αλλιώς θα πρέπει ο ανάδοχος να προσφέρει 5ετή υποστήριξη για αντικατάστασή του με διορθωμένη έκδοση ή με άλλο ισάξιο λογισμικό. </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3"/>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Λ.3</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uppressAutoHyphens w:val="0"/>
              <w:spacing w:after="0" w:line="252" w:lineRule="auto"/>
            </w:pPr>
            <w:r>
              <w:rPr>
                <w:b/>
                <w:bCs/>
                <w:szCs w:val="22"/>
                <w:lang w:val="el-GR" w:eastAsia="en-US"/>
              </w:rPr>
              <w:t>Λογισμικό Διαχείρισης (cluster management)</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Εξειδικευμένο λογισμικό τύπου cluster management για διαχείριση και παρακολούθηση του όλου συστήματος (υλικό, λογισμικό, χρήστες).</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Λ.3.2</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παρακολούθησης συμβάντων και ιστορικού.</w:t>
            </w:r>
          </w:p>
        </w:tc>
        <w:tc>
          <w:tcPr>
            <w:tcW w:w="1438"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επιτρέπει τη διαχείριση του λογισμικού που βρίσκεται εγκατεστημένο στους κόμβους του συστήματος και να επιτρέπει την εφαρμογή ενημερώσεων και διορθώσεων στο λογισμικό. </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εγκατάστασης λειτουργικού συστήματος στους υπολογιστικούς κόμβους.</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Λ.3.5</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εγκατάστασης λογισμικού  στους υπολογιστικούς κόμβους,</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Λ.3.6</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Δυνατότητα παρακολούθησης  επεξεργαστών, μνήμης, αποθηκευτικού χώρου, δικτύου, λειτουργικού συστήματος κλπ. </w:t>
            </w:r>
          </w:p>
        </w:tc>
        <w:tc>
          <w:tcPr>
            <w:tcW w:w="1438" w:type="dxa"/>
            <w:tcBorders>
              <w:left w:val="single" w:sz="1" w:space="0" w:color="000000"/>
              <w:bottom w:val="single" w:sz="1" w:space="0" w:color="000000"/>
            </w:tcBorders>
            <w:shd w:val="clear" w:color="auto" w:fill="auto"/>
          </w:tcPr>
          <w:p w:rsidR="005A0F06" w:rsidRDefault="005A0F06">
            <w:pPr>
              <w:spacing w:after="0" w:line="228" w:lineRule="auto"/>
              <w:ind w:right="5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Λ.3.7</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προσφέρει γραφικό περιβάλλον για τις λειτουργίες διαχείρισης και την παρακολούθηση του συστήματος.</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Λ.3.8</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Θα έχει 5ετή υποστήριξη από τον κατασκευαστή.</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jc w:val="center"/>
              <w:rPr>
                <w:szCs w:val="22"/>
                <w:lang w:val="el-GR"/>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Λ.4</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uppressAutoHyphens w:val="0"/>
              <w:spacing w:after="0" w:line="252" w:lineRule="auto"/>
            </w:pPr>
            <w:r>
              <w:rPr>
                <w:b/>
                <w:bCs/>
                <w:szCs w:val="22"/>
                <w:lang w:val="el-GR"/>
              </w:rPr>
              <w:t>Χρονοπρογραμματιστής εργασιών (job scheduler)</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Λ.4.1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Λογισμικό job scheduler που θα αναλαμβάνει την διαχείριση των εργασιών που στέλνονται από τους χρήστες για εκτέλεση στους υπολογιστικούς κόμβους.</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snapToGrid w:val="0"/>
            </w:pPr>
            <w:r>
              <w:rPr>
                <w:rFonts w:ascii="Calibri" w:hAnsi="Calibri" w:cs="Calibri"/>
                <w:sz w:val="22"/>
                <w:szCs w:val="22"/>
              </w:rPr>
              <w:t>Λ.4.2</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Θα πρέπει να είναι ολοκληρωμένο με το λογισμικό διαχείρισης.</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snapToGrid w:val="0"/>
            </w:pPr>
            <w:r>
              <w:rPr>
                <w:rFonts w:ascii="Calibri" w:hAnsi="Calibri" w:cs="Calibri"/>
                <w:sz w:val="22"/>
                <w:szCs w:val="22"/>
              </w:rPr>
              <w:t>Λ.4.3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Θα δίνει την δυνατότητα στους διαχειριστές να επιβάλλουν περιορισμούς χρήσης στους υπολογιστικούς πόρους ανά χρήστη.</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snapToGrid w:val="0"/>
            </w:pPr>
            <w:r>
              <w:rPr>
                <w:rFonts w:ascii="Calibri" w:hAnsi="Calibri" w:cs="Calibri"/>
                <w:sz w:val="22"/>
                <w:szCs w:val="22"/>
              </w:rPr>
              <w:t>Λ.4.4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48"/>
              <w:rPr>
                <w:lang w:val="el-GR"/>
              </w:rPr>
            </w:pPr>
            <w:r>
              <w:rPr>
                <w:szCs w:val="22"/>
                <w:lang w:val="el-GR"/>
              </w:rPr>
              <w:t xml:space="preserve">Θα επιτρέπουν την αποστολή εργασιών από τον </w:t>
            </w:r>
            <w:r>
              <w:rPr>
                <w:b/>
                <w:bCs/>
                <w:szCs w:val="22"/>
                <w:lang w:val="el-GR"/>
              </w:rPr>
              <w:t>LoginNode</w:t>
            </w:r>
            <w:r>
              <w:rPr>
                <w:szCs w:val="22"/>
                <w:lang w:val="el-GR"/>
              </w:rPr>
              <w:t xml:space="preserve"> στον οποίο θα είναι εγκατεστημένα τα αντίστοιχα εργαλεία του job scheduler.</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snapToGrid w:val="0"/>
            </w:pPr>
            <w:r>
              <w:rPr>
                <w:rFonts w:ascii="Calibri" w:hAnsi="Calibri" w:cs="Calibri"/>
                <w:sz w:val="22"/>
                <w:szCs w:val="22"/>
              </w:rPr>
              <w:t>Λ.4.5</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έχει 5ετή υποστήριξη από τον κατασκευαστή εάν είναι διαθέσιμη αλλιώς θα πρέπει ο ανάδοχος να προσφέρει 5ετή υποστήριξη για αντικατάστασή του με διορθωμένη έκδοση ή με άλλο ισάξιο λογισμικό. </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NAI</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Λ.5</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jc w:val="left"/>
            </w:pPr>
            <w:r>
              <w:rPr>
                <w:b/>
                <w:bCs/>
                <w:szCs w:val="22"/>
                <w:lang w:val="el-GR"/>
              </w:rPr>
              <w:t>Μεταγλωττιστές και Βιβλιοθήκες.</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lang w:val="el-GR"/>
              </w:rPr>
            </w:pPr>
            <w:r>
              <w:rPr>
                <w:szCs w:val="22"/>
                <w:lang w:val="el-GR"/>
              </w:rPr>
              <w:t xml:space="preserve">Θα πρέπει να είναι εγκατεστημένος GNU compiler collection μαζί με debuggers και profilers. </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Λ.5.2</w:t>
            </w:r>
          </w:p>
        </w:tc>
        <w:tc>
          <w:tcPr>
            <w:tcW w:w="3863" w:type="dxa"/>
            <w:tcBorders>
              <w:left w:val="single" w:sz="1" w:space="0" w:color="000000"/>
              <w:bottom w:val="single" w:sz="1" w:space="0" w:color="000000"/>
            </w:tcBorders>
            <w:shd w:val="clear" w:color="auto" w:fill="auto"/>
          </w:tcPr>
          <w:p w:rsidR="005A0F06" w:rsidRDefault="005A0F06">
            <w:pPr>
              <w:spacing w:after="0" w:line="252" w:lineRule="auto"/>
              <w:jc w:val="left"/>
              <w:rPr>
                <w:szCs w:val="22"/>
                <w:lang w:val="el-GR"/>
              </w:rPr>
            </w:pPr>
            <w:r>
              <w:rPr>
                <w:szCs w:val="22"/>
                <w:lang w:val="el-GR"/>
              </w:rPr>
              <w:t>Θα πρέπει να είναι εγκατεστημένες οι εξής βιβλιοθήκες ανάπτυξης παράλληλων εφαρμογών</w:t>
            </w:r>
          </w:p>
          <w:p w:rsidR="005A0F06" w:rsidRDefault="005A0F06">
            <w:pPr>
              <w:widowControl w:val="0"/>
              <w:numPr>
                <w:ilvl w:val="0"/>
                <w:numId w:val="2"/>
              </w:numPr>
              <w:pBdr>
                <w:top w:val="none" w:sz="0" w:space="0" w:color="000000"/>
                <w:left w:val="none" w:sz="0" w:space="0" w:color="000000"/>
                <w:bottom w:val="none" w:sz="0" w:space="0" w:color="000000"/>
                <w:right w:val="none" w:sz="0" w:space="0" w:color="000000"/>
              </w:pBdr>
              <w:spacing w:after="0" w:line="252" w:lineRule="auto"/>
              <w:jc w:val="left"/>
              <w:textAlignment w:val="baseline"/>
              <w:rPr>
                <w:szCs w:val="22"/>
                <w:lang w:val="el-GR"/>
              </w:rPr>
            </w:pPr>
            <w:r>
              <w:rPr>
                <w:szCs w:val="22"/>
                <w:lang w:val="el-GR"/>
              </w:rPr>
              <w:t>MPI 1.2 και 2.2</w:t>
            </w:r>
          </w:p>
          <w:p w:rsidR="005A0F06" w:rsidRDefault="005A0F06">
            <w:pPr>
              <w:widowControl w:val="0"/>
              <w:numPr>
                <w:ilvl w:val="0"/>
                <w:numId w:val="2"/>
              </w:numPr>
              <w:pBdr>
                <w:top w:val="none" w:sz="0" w:space="0" w:color="000000"/>
                <w:left w:val="none" w:sz="0" w:space="0" w:color="000000"/>
                <w:bottom w:val="none" w:sz="0" w:space="0" w:color="000000"/>
                <w:right w:val="none" w:sz="0" w:space="0" w:color="000000"/>
              </w:pBdr>
              <w:spacing w:after="0" w:line="252" w:lineRule="auto"/>
              <w:jc w:val="left"/>
              <w:textAlignment w:val="baseline"/>
              <w:rPr>
                <w:szCs w:val="22"/>
                <w:lang w:val="el-GR"/>
              </w:rPr>
            </w:pPr>
            <w:r>
              <w:rPr>
                <w:szCs w:val="22"/>
                <w:lang w:val="el-GR"/>
              </w:rPr>
              <w:t>OpenMP 3.1</w:t>
            </w:r>
          </w:p>
          <w:p w:rsidR="005A0F06" w:rsidRDefault="005A0F06">
            <w:pPr>
              <w:widowControl w:val="0"/>
              <w:numPr>
                <w:ilvl w:val="0"/>
                <w:numId w:val="2"/>
              </w:numPr>
              <w:pBdr>
                <w:top w:val="none" w:sz="0" w:space="0" w:color="000000"/>
                <w:left w:val="none" w:sz="0" w:space="0" w:color="000000"/>
                <w:bottom w:val="none" w:sz="0" w:space="0" w:color="000000"/>
                <w:right w:val="none" w:sz="0" w:space="0" w:color="000000"/>
              </w:pBdr>
              <w:spacing w:after="0" w:line="252" w:lineRule="auto"/>
              <w:jc w:val="left"/>
              <w:textAlignment w:val="baseline"/>
            </w:pPr>
            <w:r>
              <w:rPr>
                <w:szCs w:val="22"/>
                <w:lang w:val="el-GR"/>
              </w:rPr>
              <w:t>ZeroMQ</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jc w:val="left"/>
              <w:rPr>
                <w:b/>
                <w:bCs/>
                <w:szCs w:val="22"/>
                <w:lang w:val="el-GR"/>
              </w:rPr>
            </w:pPr>
            <w:r>
              <w:rPr>
                <w:szCs w:val="22"/>
                <w:lang w:val="el-GR"/>
              </w:rPr>
              <w:t>Πρέπει να υποστηρίζεται η ανάπτυξη, μεταγλώττιση και εκτέλεση εφαρμογών στις παρακάτω γλώσσες</w:t>
            </w:r>
          </w:p>
          <w:p w:rsidR="005A0F06" w:rsidRPr="00752C72"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n-US"/>
              </w:rPr>
            </w:pPr>
            <w:r>
              <w:rPr>
                <w:b/>
                <w:bCs/>
                <w:szCs w:val="22"/>
                <w:lang w:val="en-US"/>
              </w:rPr>
              <w:t>Fortran</w:t>
            </w:r>
            <w:r>
              <w:rPr>
                <w:szCs w:val="22"/>
                <w:lang w:val="en-US"/>
              </w:rPr>
              <w:t xml:space="preserve"> 77 (X3.9-1978), 90 (SO/IEC 1539:1991), 95 (ISO/IEC 1539-1:1997) </w:t>
            </w:r>
            <w:r>
              <w:rPr>
                <w:szCs w:val="22"/>
                <w:lang w:val="el-GR"/>
              </w:rPr>
              <w:t>και</w:t>
            </w:r>
            <w:r>
              <w:rPr>
                <w:szCs w:val="22"/>
                <w:lang w:val="en-US"/>
              </w:rPr>
              <w:t xml:space="preserve"> 2003 • (ISO/IEC 1539-1:2004),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C</w:t>
            </w:r>
            <w:r>
              <w:rPr>
                <w:szCs w:val="22"/>
                <w:lang w:val="el-GR"/>
              </w:rPr>
              <w:t xml:space="preserve"> (ISO/IEC 9899:1999),</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 xml:space="preserve">C++ </w:t>
            </w:r>
            <w:r>
              <w:rPr>
                <w:szCs w:val="22"/>
                <w:lang w:val="el-GR"/>
              </w:rPr>
              <w:t xml:space="preserve">(ISO/IEC 14882:1998),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Python</w:t>
            </w:r>
            <w:r>
              <w:rPr>
                <w:szCs w:val="22"/>
                <w:lang w:val="el-GR"/>
              </w:rPr>
              <w:t xml:space="preserve"> 2.6, 2.7 και 3.3, 3.4, 3.6</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Java</w:t>
            </w:r>
            <w:r>
              <w:rPr>
                <w:szCs w:val="22"/>
                <w:lang w:val="el-GR"/>
              </w:rPr>
              <w:t xml:space="preserve"> SE 6, 7 και 8.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Per</w:t>
            </w:r>
            <w:r>
              <w:rPr>
                <w:szCs w:val="22"/>
                <w:lang w:val="el-GR"/>
              </w:rPr>
              <w:t xml:space="preserve">l 5 και 6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Tcl/Tk</w:t>
            </w:r>
            <w:r>
              <w:rPr>
                <w:szCs w:val="22"/>
                <w:lang w:val="el-GR"/>
              </w:rPr>
              <w:t xml:space="preserve"> 8.5.5 και 8.6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rPr>
                <w:b/>
                <w:bCs/>
                <w:szCs w:val="22"/>
                <w:lang w:val="el-GR"/>
              </w:rPr>
            </w:pPr>
            <w:r>
              <w:rPr>
                <w:b/>
                <w:bCs/>
                <w:szCs w:val="22"/>
                <w:lang w:val="el-GR"/>
              </w:rPr>
              <w:t>R</w:t>
            </w:r>
            <w:r>
              <w:rPr>
                <w:szCs w:val="22"/>
                <w:lang w:val="el-GR"/>
              </w:rPr>
              <w:t xml:space="preserve"> </w:t>
            </w:r>
          </w:p>
          <w:p w:rsidR="005A0F06" w:rsidRDefault="005A0F06">
            <w:pPr>
              <w:widowControl w:val="0"/>
              <w:numPr>
                <w:ilvl w:val="0"/>
                <w:numId w:val="3"/>
              </w:numPr>
              <w:pBdr>
                <w:top w:val="none" w:sz="0" w:space="0" w:color="000000"/>
                <w:left w:val="none" w:sz="0" w:space="0" w:color="000000"/>
                <w:bottom w:val="none" w:sz="0" w:space="0" w:color="000000"/>
                <w:right w:val="none" w:sz="0" w:space="0" w:color="000000"/>
              </w:pBdr>
              <w:tabs>
                <w:tab w:val="left" w:pos="720"/>
              </w:tabs>
              <w:spacing w:after="0" w:line="252" w:lineRule="auto"/>
              <w:ind w:left="720"/>
              <w:jc w:val="left"/>
              <w:textAlignment w:val="baseline"/>
            </w:pPr>
            <w:r>
              <w:rPr>
                <w:b/>
                <w:bCs/>
                <w:szCs w:val="22"/>
                <w:lang w:val="el-GR"/>
              </w:rPr>
              <w:t>Ruby</w:t>
            </w:r>
            <w:r>
              <w:rPr>
                <w:szCs w:val="22"/>
                <w:lang w:val="el-GR"/>
              </w:rPr>
              <w:t xml:space="preserve"> 1.9x</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Ο ανάδοχος θα εγκαταστήσει στο σύστημα όλες τις απαραίτητες μαθηματικές βιβλιοθήκες τις οποίες ο κατασκευαστής προσφέρει για τη συγκεκριμένη αρχιτεκτονική CPU της υποδομής π.χ. </w:t>
            </w:r>
            <w:r>
              <w:rPr>
                <w:b/>
                <w:bCs/>
                <w:szCs w:val="22"/>
                <w:lang w:val="el-GR"/>
              </w:rPr>
              <w:t>Intel MKL</w:t>
            </w:r>
            <w:r>
              <w:rPr>
                <w:szCs w:val="22"/>
                <w:lang w:val="el-GR"/>
              </w:rPr>
              <w:t xml:space="preserve"> για τους επεξεργαστές των αντίστοιχων εταιρειών</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ind w:right="47"/>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Λ.5.5</w:t>
            </w:r>
          </w:p>
        </w:tc>
        <w:tc>
          <w:tcPr>
            <w:tcW w:w="3863" w:type="dxa"/>
            <w:tcBorders>
              <w:left w:val="single" w:sz="1" w:space="0" w:color="000000"/>
              <w:bottom w:val="single" w:sz="1" w:space="0" w:color="000000"/>
            </w:tcBorders>
            <w:shd w:val="clear" w:color="auto" w:fill="auto"/>
          </w:tcPr>
          <w:p w:rsidR="005A0F06" w:rsidRDefault="005A0F06">
            <w:pPr>
              <w:spacing w:after="0" w:line="252" w:lineRule="auto"/>
              <w:jc w:val="left"/>
              <w:rPr>
                <w:szCs w:val="22"/>
                <w:lang w:val="el-GR"/>
              </w:rPr>
            </w:pPr>
            <w:r>
              <w:rPr>
                <w:szCs w:val="22"/>
                <w:lang w:val="el-GR"/>
              </w:rPr>
              <w:t xml:space="preserve">Θα πρέπει να περιλαμβάνονται οι εξής Επιστημονικές Βιβλιοθήκες </w:t>
            </w:r>
          </w:p>
          <w:p w:rsidR="005A0F06" w:rsidRDefault="005A0F06">
            <w:pPr>
              <w:widowControl w:val="0"/>
              <w:numPr>
                <w:ilvl w:val="0"/>
                <w:numId w:val="4"/>
              </w:numPr>
              <w:pBdr>
                <w:top w:val="none" w:sz="0" w:space="0" w:color="000000"/>
                <w:left w:val="none" w:sz="0" w:space="0" w:color="000000"/>
                <w:bottom w:val="none" w:sz="0" w:space="0" w:color="000000"/>
                <w:right w:val="none" w:sz="0" w:space="0" w:color="000000"/>
              </w:pBdr>
              <w:spacing w:after="0" w:line="252" w:lineRule="auto"/>
              <w:ind w:left="707" w:hanging="283"/>
              <w:jc w:val="left"/>
              <w:textAlignment w:val="baseline"/>
              <w:rPr>
                <w:szCs w:val="22"/>
                <w:lang w:val="el-GR"/>
              </w:rPr>
            </w:pPr>
            <w:r>
              <w:rPr>
                <w:szCs w:val="22"/>
                <w:lang w:val="el-GR"/>
              </w:rPr>
              <w:t>FFTW</w:t>
            </w:r>
          </w:p>
          <w:p w:rsidR="005A0F06" w:rsidRDefault="005A0F06">
            <w:pPr>
              <w:widowControl w:val="0"/>
              <w:numPr>
                <w:ilvl w:val="0"/>
                <w:numId w:val="4"/>
              </w:numPr>
              <w:pBdr>
                <w:top w:val="none" w:sz="0" w:space="0" w:color="000000"/>
                <w:left w:val="none" w:sz="0" w:space="0" w:color="000000"/>
                <w:bottom w:val="none" w:sz="0" w:space="0" w:color="000000"/>
                <w:right w:val="none" w:sz="0" w:space="0" w:color="000000"/>
              </w:pBdr>
              <w:spacing w:after="0" w:line="252" w:lineRule="auto"/>
              <w:ind w:left="707" w:hanging="283"/>
              <w:jc w:val="left"/>
              <w:textAlignment w:val="baseline"/>
              <w:rPr>
                <w:szCs w:val="22"/>
                <w:lang w:val="el-GR"/>
              </w:rPr>
            </w:pPr>
            <w:r>
              <w:rPr>
                <w:szCs w:val="22"/>
                <w:lang w:val="el-GR"/>
              </w:rPr>
              <w:t>AMD</w:t>
            </w:r>
          </w:p>
          <w:p w:rsidR="005A0F06" w:rsidRDefault="005A0F06">
            <w:pPr>
              <w:widowControl w:val="0"/>
              <w:numPr>
                <w:ilvl w:val="0"/>
                <w:numId w:val="4"/>
              </w:numPr>
              <w:pBdr>
                <w:top w:val="none" w:sz="0" w:space="0" w:color="000000"/>
                <w:left w:val="none" w:sz="0" w:space="0" w:color="000000"/>
                <w:bottom w:val="none" w:sz="0" w:space="0" w:color="000000"/>
                <w:right w:val="none" w:sz="0" w:space="0" w:color="000000"/>
              </w:pBdr>
              <w:spacing w:after="0" w:line="252" w:lineRule="auto"/>
              <w:ind w:left="707" w:hanging="283"/>
              <w:jc w:val="left"/>
              <w:textAlignment w:val="baseline"/>
              <w:rPr>
                <w:szCs w:val="22"/>
                <w:lang w:val="el-GR"/>
              </w:rPr>
            </w:pPr>
            <w:r>
              <w:rPr>
                <w:szCs w:val="22"/>
                <w:lang w:val="el-GR"/>
              </w:rPr>
              <w:t>BLAS και GotoBLAS</w:t>
            </w:r>
          </w:p>
          <w:p w:rsidR="005A0F06" w:rsidRDefault="005A0F06">
            <w:pPr>
              <w:widowControl w:val="0"/>
              <w:numPr>
                <w:ilvl w:val="0"/>
                <w:numId w:val="4"/>
              </w:numPr>
              <w:pBdr>
                <w:top w:val="none" w:sz="0" w:space="0" w:color="000000"/>
                <w:left w:val="none" w:sz="0" w:space="0" w:color="000000"/>
                <w:bottom w:val="none" w:sz="0" w:space="0" w:color="000000"/>
                <w:right w:val="none" w:sz="0" w:space="0" w:color="000000"/>
              </w:pBdr>
              <w:spacing w:after="0" w:line="252" w:lineRule="auto"/>
              <w:ind w:left="707" w:hanging="283"/>
              <w:jc w:val="left"/>
              <w:textAlignment w:val="baseline"/>
              <w:rPr>
                <w:szCs w:val="22"/>
                <w:lang w:val="el-GR"/>
              </w:rPr>
            </w:pPr>
            <w:r>
              <w:rPr>
                <w:szCs w:val="22"/>
                <w:lang w:val="el-GR"/>
              </w:rPr>
              <w:t>LAPACK</w:t>
            </w:r>
          </w:p>
          <w:p w:rsidR="005A0F06" w:rsidRDefault="005A0F06">
            <w:pPr>
              <w:widowControl w:val="0"/>
              <w:numPr>
                <w:ilvl w:val="0"/>
                <w:numId w:val="4"/>
              </w:numPr>
              <w:pBdr>
                <w:top w:val="none" w:sz="0" w:space="0" w:color="000000"/>
                <w:left w:val="none" w:sz="0" w:space="0" w:color="000000"/>
                <w:bottom w:val="none" w:sz="0" w:space="0" w:color="000000"/>
                <w:right w:val="none" w:sz="0" w:space="0" w:color="000000"/>
              </w:pBdr>
              <w:spacing w:after="0" w:line="252" w:lineRule="auto"/>
              <w:ind w:left="707" w:hanging="283"/>
              <w:jc w:val="left"/>
              <w:textAlignment w:val="baseline"/>
            </w:pPr>
            <w:r>
              <w:rPr>
                <w:szCs w:val="22"/>
                <w:lang w:val="el-GR"/>
              </w:rPr>
              <w:t>GNU Scientific Library</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Λ.5.6</w:t>
            </w:r>
          </w:p>
        </w:tc>
        <w:tc>
          <w:tcPr>
            <w:tcW w:w="3863" w:type="dxa"/>
            <w:tcBorders>
              <w:left w:val="single" w:sz="1" w:space="0" w:color="000000"/>
              <w:bottom w:val="single" w:sz="1" w:space="0" w:color="000000"/>
            </w:tcBorders>
            <w:shd w:val="clear" w:color="auto" w:fill="auto"/>
          </w:tcPr>
          <w:p w:rsidR="005A0F06" w:rsidRDefault="005A0F06">
            <w:pPr>
              <w:spacing w:after="0" w:line="252" w:lineRule="auto"/>
              <w:jc w:val="left"/>
              <w:rPr>
                <w:szCs w:val="22"/>
                <w:lang w:val="el-GR"/>
              </w:rPr>
            </w:pPr>
            <w:r>
              <w:rPr>
                <w:szCs w:val="22"/>
                <w:lang w:val="el-GR"/>
              </w:rPr>
              <w:t xml:space="preserve">Θα πρέπει να περιλαμβάνονται οι εξής βιβλιοθήκες διαχείρισης επιστημονικών αρχείων </w:t>
            </w:r>
          </w:p>
          <w:p w:rsidR="005A0F06" w:rsidRDefault="005A0F06">
            <w:pPr>
              <w:widowControl w:val="0"/>
              <w:numPr>
                <w:ilvl w:val="0"/>
                <w:numId w:val="5"/>
              </w:numPr>
              <w:pBdr>
                <w:top w:val="none" w:sz="0" w:space="0" w:color="000000"/>
                <w:left w:val="none" w:sz="0" w:space="0" w:color="000000"/>
                <w:bottom w:val="none" w:sz="0" w:space="0" w:color="000000"/>
                <w:right w:val="none" w:sz="0" w:space="0" w:color="000000"/>
              </w:pBdr>
              <w:tabs>
                <w:tab w:val="left" w:pos="0"/>
              </w:tabs>
              <w:spacing w:after="0" w:line="252" w:lineRule="auto"/>
              <w:ind w:left="707" w:hanging="283"/>
              <w:jc w:val="left"/>
              <w:textAlignment w:val="baseline"/>
              <w:rPr>
                <w:szCs w:val="22"/>
                <w:lang w:val="el-GR"/>
              </w:rPr>
            </w:pPr>
            <w:r>
              <w:rPr>
                <w:szCs w:val="22"/>
                <w:lang w:val="el-GR"/>
              </w:rPr>
              <w:t xml:space="preserve">ΗDF5, </w:t>
            </w:r>
          </w:p>
          <w:p w:rsidR="005A0F06" w:rsidRDefault="005A0F06">
            <w:pPr>
              <w:widowControl w:val="0"/>
              <w:numPr>
                <w:ilvl w:val="0"/>
                <w:numId w:val="5"/>
              </w:numPr>
              <w:pBdr>
                <w:top w:val="none" w:sz="0" w:space="0" w:color="000000"/>
                <w:left w:val="none" w:sz="0" w:space="0" w:color="000000"/>
                <w:bottom w:val="none" w:sz="0" w:space="0" w:color="000000"/>
                <w:right w:val="none" w:sz="0" w:space="0" w:color="000000"/>
              </w:pBdr>
              <w:tabs>
                <w:tab w:val="left" w:pos="0"/>
              </w:tabs>
              <w:spacing w:after="0" w:line="252" w:lineRule="auto"/>
              <w:ind w:left="707" w:hanging="283"/>
              <w:jc w:val="left"/>
              <w:textAlignment w:val="baseline"/>
              <w:rPr>
                <w:szCs w:val="22"/>
                <w:lang w:val="el-GR"/>
              </w:rPr>
            </w:pPr>
            <w:r>
              <w:rPr>
                <w:szCs w:val="22"/>
                <w:lang w:val="el-GR"/>
              </w:rPr>
              <w:t xml:space="preserve">NetCDF, </w:t>
            </w:r>
          </w:p>
          <w:p w:rsidR="005A0F06" w:rsidRDefault="005A0F06">
            <w:pPr>
              <w:widowControl w:val="0"/>
              <w:numPr>
                <w:ilvl w:val="0"/>
                <w:numId w:val="5"/>
              </w:numPr>
              <w:pBdr>
                <w:top w:val="none" w:sz="0" w:space="0" w:color="000000"/>
                <w:left w:val="none" w:sz="0" w:space="0" w:color="000000"/>
                <w:bottom w:val="none" w:sz="0" w:space="0" w:color="000000"/>
                <w:right w:val="none" w:sz="0" w:space="0" w:color="000000"/>
              </w:pBdr>
              <w:tabs>
                <w:tab w:val="left" w:pos="0"/>
              </w:tabs>
              <w:spacing w:after="0" w:line="252" w:lineRule="auto"/>
              <w:ind w:left="707" w:hanging="283"/>
              <w:jc w:val="left"/>
              <w:textAlignment w:val="baseline"/>
            </w:pPr>
            <w:r>
              <w:rPr>
                <w:szCs w:val="22"/>
                <w:lang w:val="el-GR"/>
              </w:rPr>
              <w:t>GRIB.</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Λ.6</w:t>
            </w:r>
          </w:p>
        </w:tc>
        <w:tc>
          <w:tcPr>
            <w:tcW w:w="3863" w:type="dxa"/>
            <w:tcBorders>
              <w:left w:val="single" w:sz="1" w:space="0" w:color="000000"/>
              <w:bottom w:val="single" w:sz="1" w:space="0" w:color="000000"/>
            </w:tcBorders>
            <w:shd w:val="clear" w:color="auto" w:fill="CCCCCC"/>
          </w:tcPr>
          <w:p w:rsidR="005A0F06" w:rsidRDefault="005A0F06">
            <w:pPr>
              <w:spacing w:after="0" w:line="252" w:lineRule="auto"/>
              <w:jc w:val="left"/>
            </w:pPr>
            <w:r>
              <w:rPr>
                <w:b/>
                <w:bCs/>
                <w:szCs w:val="22"/>
                <w:lang w:val="el-GR"/>
              </w:rPr>
              <w:t>Λογισμικό Αντιγράφων Ασφαλείας</w:t>
            </w:r>
          </w:p>
        </w:tc>
        <w:tc>
          <w:tcPr>
            <w:tcW w:w="1438" w:type="dxa"/>
            <w:tcBorders>
              <w:left w:val="single" w:sz="1" w:space="0" w:color="000000"/>
              <w:bottom w:val="single" w:sz="1" w:space="0" w:color="000000"/>
            </w:tcBorders>
            <w:shd w:val="clear" w:color="auto" w:fill="CCCCCC"/>
          </w:tcPr>
          <w:p w:rsidR="005A0F06" w:rsidRDefault="005A0F06">
            <w:pPr>
              <w:snapToGrid w:val="0"/>
              <w:spacing w:after="0" w:line="252" w:lineRule="auto"/>
              <w:jc w:val="center"/>
              <w:rPr>
                <w:b/>
                <w:bCs/>
                <w:szCs w:val="22"/>
                <w:lang w:val="el-GR"/>
              </w:rPr>
            </w:pPr>
          </w:p>
        </w:tc>
        <w:tc>
          <w:tcPr>
            <w:tcW w:w="1525" w:type="dxa"/>
            <w:tcBorders>
              <w:left w:val="single" w:sz="1" w:space="0" w:color="000000"/>
              <w:bottom w:val="single" w:sz="1" w:space="0" w:color="000000"/>
            </w:tcBorders>
            <w:shd w:val="clear" w:color="auto" w:fill="CCCCCC"/>
          </w:tcPr>
          <w:p w:rsidR="005A0F06" w:rsidRDefault="005A0F06">
            <w:pPr>
              <w:snapToGrid w:val="0"/>
              <w:spacing w:after="0" w:line="252" w:lineRule="auto"/>
              <w:ind w:right="47"/>
              <w:jc w:val="center"/>
              <w:rPr>
                <w:b/>
                <w:bCs/>
                <w:szCs w:val="22"/>
                <w:lang w:val="el-GR"/>
              </w:rPr>
            </w:pPr>
          </w:p>
        </w:tc>
        <w:tc>
          <w:tcPr>
            <w:tcW w:w="2251" w:type="dxa"/>
            <w:tcBorders>
              <w:left w:val="single" w:sz="1" w:space="0" w:color="000000"/>
              <w:bottom w:val="single" w:sz="1" w:space="0" w:color="000000"/>
              <w:right w:val="single" w:sz="1" w:space="0" w:color="000000"/>
            </w:tcBorders>
            <w:shd w:val="clear" w:color="auto" w:fill="CCCCCC"/>
          </w:tcPr>
          <w:p w:rsidR="005A0F06" w:rsidRDefault="005A0F06">
            <w:pPr>
              <w:snapToGrid w:val="0"/>
              <w:spacing w:after="0" w:line="252" w:lineRule="auto"/>
              <w:ind w:right="47"/>
              <w:jc w:val="center"/>
              <w:rPr>
                <w:b/>
                <w:bCs/>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Λ.6.1</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Λογισμικό αντιγράφων ασφαλείας των αποτελεσμάτων της ανάλυσης σε μαγνητικές ταινίες στο TapeLib.</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Λ.6.2</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είναι συμβατό με το λειτουργικό σύστημα που θα είναι εγκατεστημένο στους διαχειριστικούς κόμβους και στον </w:t>
            </w:r>
            <w:r>
              <w:rPr>
                <w:b/>
                <w:bCs/>
                <w:szCs w:val="22"/>
                <w:lang w:val="el-GR"/>
              </w:rPr>
              <w:t>ΒackupServer</w:t>
            </w:r>
            <w:r>
              <w:rPr>
                <w:szCs w:val="22"/>
                <w:lang w:val="el-GR"/>
              </w:rPr>
              <w:t>.</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Θα πρέπει να είναι συμβατό με το σύστημα διαχείρισης μαγνητικών ταινιών </w:t>
            </w:r>
            <w:r>
              <w:rPr>
                <w:b/>
                <w:bCs/>
                <w:szCs w:val="22"/>
                <w:lang w:val="el-GR"/>
              </w:rPr>
              <w:t>TapeLib</w:t>
            </w:r>
            <w:r>
              <w:rPr>
                <w:szCs w:val="22"/>
                <w:lang w:val="el-GR"/>
              </w:rPr>
              <w:t>.</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Λ.6.4</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για προσδιορισμό αυτοματοποιημένων εργασιών backup σύμφωνα με κάποιο προγραμματισμό ή και λήψη backup κατ' απαίτηση (on demand)</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Λ.6.5</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Δυνατότητα αυτόματης εναλλαγής ταινίας όταν είναι απαραίτητο.</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Λ.6.6</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Παραγωγή αναφορών για τις εργασίες backup που εκτελέστηκαν / απέτυχαν.</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Λ.6.7</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Διατήρηση ιστορικού για τις εργασίες backup που εκτελέστηκαν.</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Λ.6.8</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Διατήρηση καταλόγου εργασιών που εκτελέστηκαν με δυνατότητα αναζήτησης των εγγραφών.</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Λ.6.9</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 xml:space="preserve">Δυνατότητα επαναφοράς δεδομένων  από κάποιο backup που υπάρχει στον κατάλογο. </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Λ.6.10</w:t>
            </w:r>
          </w:p>
        </w:tc>
        <w:tc>
          <w:tcPr>
            <w:tcW w:w="3863" w:type="dxa"/>
            <w:tcBorders>
              <w:left w:val="single" w:sz="1" w:space="0" w:color="000000"/>
              <w:bottom w:val="single" w:sz="1" w:space="0" w:color="000000"/>
            </w:tcBorders>
            <w:shd w:val="clear" w:color="auto" w:fill="auto"/>
          </w:tcPr>
          <w:p w:rsidR="005A0F06" w:rsidRDefault="005A0F06">
            <w:pPr>
              <w:spacing w:after="0" w:line="252" w:lineRule="auto"/>
              <w:rPr>
                <w:szCs w:val="22"/>
                <w:lang w:val="el-GR"/>
              </w:rPr>
            </w:pPr>
            <w:r>
              <w:rPr>
                <w:szCs w:val="22"/>
                <w:lang w:val="el-GR"/>
              </w:rPr>
              <w:t>Θα πρέπει να προσφέρει γραφικό περιβάλλον με δυνατότητα για</w:t>
            </w:r>
          </w:p>
          <w:p w:rsidR="005A0F06" w:rsidRDefault="005A0F06">
            <w:pPr>
              <w:spacing w:after="0" w:line="252" w:lineRule="auto"/>
              <w:jc w:val="left"/>
              <w:rPr>
                <w:szCs w:val="22"/>
                <w:lang w:val="el-GR"/>
              </w:rPr>
            </w:pPr>
            <w:r>
              <w:rPr>
                <w:szCs w:val="22"/>
                <w:lang w:val="el-GR"/>
              </w:rPr>
              <w:t>- Εκτέλεση εργασιών backup</w:t>
            </w:r>
          </w:p>
          <w:p w:rsidR="005A0F06" w:rsidRDefault="005A0F06">
            <w:pPr>
              <w:spacing w:after="0" w:line="252" w:lineRule="auto"/>
              <w:jc w:val="left"/>
              <w:rPr>
                <w:szCs w:val="22"/>
                <w:lang w:val="el-GR"/>
              </w:rPr>
            </w:pPr>
            <w:r>
              <w:rPr>
                <w:szCs w:val="22"/>
                <w:lang w:val="el-GR"/>
              </w:rPr>
              <w:t>- Παρακολούθηση της κατάστασης του προγράμματος.</w:t>
            </w:r>
          </w:p>
          <w:p w:rsidR="005A0F06" w:rsidRDefault="005A0F06">
            <w:pPr>
              <w:spacing w:after="0" w:line="252" w:lineRule="auto"/>
              <w:jc w:val="left"/>
              <w:rPr>
                <w:szCs w:val="22"/>
                <w:lang w:val="el-GR"/>
              </w:rPr>
            </w:pPr>
            <w:r>
              <w:rPr>
                <w:szCs w:val="22"/>
                <w:lang w:val="el-GR"/>
              </w:rPr>
              <w:t>- Ιστορικό εργασιών backup</w:t>
            </w:r>
          </w:p>
          <w:p w:rsidR="005A0F06" w:rsidRPr="00752C72" w:rsidRDefault="005A0F06">
            <w:pPr>
              <w:spacing w:after="0" w:line="252" w:lineRule="auto"/>
              <w:jc w:val="left"/>
              <w:rPr>
                <w:lang w:val="el-GR"/>
              </w:rPr>
            </w:pPr>
            <w:r>
              <w:rPr>
                <w:szCs w:val="22"/>
                <w:lang w:val="el-GR"/>
              </w:rPr>
              <w:t>- Παρακολούθηση εξέλιξης εργασιών backup.</w:t>
            </w:r>
          </w:p>
        </w:tc>
        <w:tc>
          <w:tcPr>
            <w:tcW w:w="1438" w:type="dxa"/>
            <w:tcBorders>
              <w:left w:val="single" w:sz="1" w:space="0" w:color="000000"/>
              <w:bottom w:val="single" w:sz="1" w:space="0" w:color="000000"/>
            </w:tcBorders>
            <w:shd w:val="clear" w:color="auto" w:fill="auto"/>
          </w:tcPr>
          <w:p w:rsidR="005A0F06" w:rsidRDefault="005A0F06">
            <w:pPr>
              <w:spacing w:after="0" w:line="252" w:lineRule="auto"/>
              <w:jc w:val="center"/>
            </w:pPr>
            <w:r>
              <w:rPr>
                <w:szCs w:val="22"/>
                <w:lang w:val="el-GR"/>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4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47"/>
              <w:jc w:val="center"/>
              <w:rPr>
                <w:szCs w:val="22"/>
                <w:lang w:val="el-GR"/>
              </w:rPr>
            </w:pPr>
          </w:p>
        </w:tc>
      </w:tr>
    </w:tbl>
    <w:p w:rsidR="005A0F06" w:rsidRDefault="005A0F06"/>
    <w:p w:rsidR="005A0F06" w:rsidRDefault="005A0F06">
      <w:pPr>
        <w:rPr>
          <w:b/>
          <w:bCs/>
          <w:sz w:val="28"/>
          <w:szCs w:val="28"/>
        </w:rPr>
      </w:pPr>
      <w:bookmarkStart w:id="32" w:name="pinOroi"/>
    </w:p>
    <w:p w:rsidR="005A0F06" w:rsidRDefault="005A0F06">
      <w:pPr>
        <w:rPr>
          <w:b/>
          <w:bCs/>
          <w:sz w:val="28"/>
          <w:szCs w:val="28"/>
        </w:rPr>
      </w:pPr>
    </w:p>
    <w:p w:rsidR="005A0F06" w:rsidRDefault="005A0F06">
      <w:pPr>
        <w:rPr>
          <w:rFonts w:eastAsia="WenQuanYi Zen Hei Sharp"/>
          <w:b/>
          <w:bCs/>
          <w:szCs w:val="22"/>
          <w:lang w:val="el-GR" w:bidi="hi-IN"/>
        </w:rPr>
      </w:pPr>
      <w:r>
        <w:rPr>
          <w:b/>
          <w:bCs/>
          <w:sz w:val="28"/>
          <w:szCs w:val="28"/>
        </w:rPr>
        <w:t xml:space="preserve">3.  </w:t>
      </w:r>
      <w:bookmarkStart w:id="33" w:name="Technical12"/>
      <w:bookmarkStart w:id="34" w:name="YP.C112"/>
      <w:r>
        <w:rPr>
          <w:b/>
          <w:bCs/>
          <w:sz w:val="28"/>
          <w:szCs w:val="28"/>
        </w:rPr>
        <w:t>Π</w:t>
      </w:r>
      <w:bookmarkEnd w:id="34"/>
      <w:r>
        <w:rPr>
          <w:b/>
          <w:bCs/>
          <w:sz w:val="28"/>
          <w:szCs w:val="28"/>
        </w:rPr>
        <w:t xml:space="preserve">ίνακας </w:t>
      </w:r>
      <w:bookmarkEnd w:id="33"/>
      <w:r>
        <w:rPr>
          <w:b/>
          <w:bCs/>
          <w:sz w:val="28"/>
          <w:szCs w:val="28"/>
        </w:rPr>
        <w:t>Γενικών Όρων Σύμβασης</w:t>
      </w:r>
      <w:bookmarkEnd w:id="32"/>
    </w:p>
    <w:tbl>
      <w:tblPr>
        <w:tblW w:w="0" w:type="auto"/>
        <w:tblInd w:w="40" w:type="dxa"/>
        <w:tblLayout w:type="fixed"/>
        <w:tblCellMar>
          <w:top w:w="55" w:type="dxa"/>
          <w:left w:w="51" w:type="dxa"/>
          <w:bottom w:w="55" w:type="dxa"/>
          <w:right w:w="55" w:type="dxa"/>
        </w:tblCellMar>
        <w:tblLook w:val="0000" w:firstRow="0" w:lastRow="0" w:firstColumn="0" w:lastColumn="0" w:noHBand="0" w:noVBand="0"/>
      </w:tblPr>
      <w:tblGrid>
        <w:gridCol w:w="909"/>
        <w:gridCol w:w="3863"/>
        <w:gridCol w:w="1438"/>
        <w:gridCol w:w="1527"/>
        <w:gridCol w:w="2265"/>
      </w:tblGrid>
      <w:tr w:rsidR="005A0F06">
        <w:tc>
          <w:tcPr>
            <w:tcW w:w="10002" w:type="dxa"/>
            <w:gridSpan w:val="5"/>
            <w:tcBorders>
              <w:top w:val="single" w:sz="2" w:space="0" w:color="000001"/>
              <w:left w:val="single" w:sz="2" w:space="0" w:color="000001"/>
              <w:bottom w:val="single" w:sz="2" w:space="0" w:color="000001"/>
              <w:right w:val="single" w:sz="2" w:space="0" w:color="000001"/>
            </w:tcBorders>
            <w:shd w:val="clear" w:color="auto" w:fill="AECF00"/>
          </w:tcPr>
          <w:p w:rsidR="005A0F06" w:rsidRDefault="005A0F06">
            <w:pPr>
              <w:widowControl w:val="0"/>
              <w:suppressLineNumbers/>
              <w:spacing w:after="0"/>
              <w:jc w:val="center"/>
              <w:textAlignment w:val="baseline"/>
            </w:pPr>
            <w:bookmarkStart w:id="35" w:name="pOroi"/>
            <w:r>
              <w:rPr>
                <w:rFonts w:eastAsia="WenQuanYi Zen Hei Sharp"/>
                <w:b/>
                <w:bCs/>
                <w:szCs w:val="22"/>
                <w:lang w:val="el-GR" w:bidi="hi-IN"/>
              </w:rPr>
              <w:t>Ο. Γενικοί Όροι Σύμβασης</w:t>
            </w:r>
            <w:bookmarkEnd w:id="35"/>
          </w:p>
        </w:tc>
      </w:tr>
      <w:tr w:rsidR="005A0F06">
        <w:tc>
          <w:tcPr>
            <w:tcW w:w="909" w:type="dxa"/>
            <w:tcBorders>
              <w:top w:val="single" w:sz="2" w:space="0" w:color="000001"/>
              <w:left w:val="single" w:sz="2" w:space="0" w:color="000001"/>
              <w:bottom w:val="single" w:sz="2" w:space="0" w:color="000001"/>
            </w:tcBorders>
            <w:shd w:val="clear" w:color="auto" w:fill="CCCCCC"/>
          </w:tcPr>
          <w:p w:rsidR="005A0F06" w:rsidRDefault="005A0F06">
            <w:pPr>
              <w:widowControl w:val="0"/>
              <w:suppressLineNumbers/>
              <w:spacing w:after="0"/>
              <w:jc w:val="left"/>
              <w:textAlignment w:val="baseline"/>
            </w:pPr>
            <w:r>
              <w:rPr>
                <w:rFonts w:eastAsia="WenQuanYi Zen Hei Sharp"/>
                <w:b/>
                <w:bCs/>
                <w:szCs w:val="22"/>
                <w:lang w:val="el-GR" w:bidi="hi-IN"/>
              </w:rPr>
              <w:t>α/α</w:t>
            </w:r>
          </w:p>
        </w:tc>
        <w:tc>
          <w:tcPr>
            <w:tcW w:w="3863"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left"/>
              <w:textAlignment w:val="baseline"/>
            </w:pPr>
            <w:r>
              <w:rPr>
                <w:rFonts w:eastAsia="WenQuanYi Zen Hei Sharp"/>
                <w:b/>
                <w:bCs/>
                <w:szCs w:val="22"/>
                <w:lang w:val="el-GR" w:bidi="hi-IN"/>
              </w:rPr>
              <w:t>Περιγραφή/Προδιαγραφές</w:t>
            </w:r>
          </w:p>
        </w:tc>
        <w:tc>
          <w:tcPr>
            <w:tcW w:w="1438"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Απαίτηση</w:t>
            </w:r>
          </w:p>
        </w:tc>
        <w:tc>
          <w:tcPr>
            <w:tcW w:w="1527"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 xml:space="preserve">Απάντηση </w:t>
            </w:r>
          </w:p>
        </w:tc>
        <w:tc>
          <w:tcPr>
            <w:tcW w:w="2265" w:type="dxa"/>
            <w:tcBorders>
              <w:top w:val="single" w:sz="2" w:space="0" w:color="000001"/>
              <w:left w:val="single" w:sz="2" w:space="0" w:color="000001"/>
              <w:bottom w:val="single" w:sz="2" w:space="0" w:color="000001"/>
              <w:right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Παραπομπή</w:t>
            </w: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val="el-GR" w:bidi="hi-IN"/>
              </w:rPr>
              <w:t>Ο.1</w:t>
            </w:r>
          </w:p>
        </w:tc>
        <w:tc>
          <w:tcPr>
            <w:tcW w:w="3863" w:type="dxa"/>
            <w:tcBorders>
              <w:top w:val="single" w:sz="2" w:space="0" w:color="000001"/>
              <w:left w:val="single" w:sz="2" w:space="0" w:color="000001"/>
              <w:bottom w:val="single" w:sz="2" w:space="0" w:color="000001"/>
            </w:tcBorders>
            <w:shd w:val="clear" w:color="auto" w:fill="FFFFFF"/>
          </w:tcPr>
          <w:p w:rsidR="005A0F06" w:rsidRPr="00752C72" w:rsidRDefault="005A0F06">
            <w:pPr>
              <w:widowControl w:val="0"/>
              <w:spacing w:after="0" w:line="252" w:lineRule="auto"/>
              <w:ind w:left="1" w:right="50"/>
              <w:textAlignment w:val="baseline"/>
              <w:rPr>
                <w:lang w:val="el-GR"/>
              </w:rPr>
            </w:pPr>
            <w:r>
              <w:rPr>
                <w:bCs/>
                <w:color w:val="00000A"/>
                <w:szCs w:val="22"/>
                <w:lang w:val="el-GR" w:bidi="hi-IN"/>
              </w:rPr>
              <w:t>Ο ανάδοχος με την υπογραφή της σύμβασης, θα πρέπει να υποβάλει αναλυτικό χρονοδιάγραμμα υλοποίησης του έργου</w:t>
            </w:r>
            <w:r>
              <w:rPr>
                <w:color w:val="00000A"/>
                <w:szCs w:val="22"/>
                <w:lang w:val="el-GR" w:bidi="hi-IN"/>
              </w:rPr>
              <w:t>.</w:t>
            </w:r>
          </w:p>
        </w:tc>
        <w:tc>
          <w:tcPr>
            <w:tcW w:w="1438"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val="el-GR" w:bidi="hi-IN"/>
              </w:rPr>
              <w:t>Ο.2</w:t>
            </w:r>
          </w:p>
        </w:tc>
        <w:tc>
          <w:tcPr>
            <w:tcW w:w="3863" w:type="dxa"/>
            <w:tcBorders>
              <w:top w:val="single" w:sz="2" w:space="0" w:color="000001"/>
              <w:left w:val="single" w:sz="2" w:space="0" w:color="000001"/>
              <w:bottom w:val="single" w:sz="2" w:space="0" w:color="000001"/>
            </w:tcBorders>
            <w:shd w:val="clear" w:color="auto" w:fill="FFFFFF"/>
          </w:tcPr>
          <w:p w:rsidR="005A0F06" w:rsidRPr="00752C72" w:rsidRDefault="005A0F06">
            <w:pPr>
              <w:widowControl w:val="0"/>
              <w:spacing w:after="0" w:line="252" w:lineRule="auto"/>
              <w:ind w:left="1" w:right="50"/>
              <w:textAlignment w:val="baseline"/>
              <w:rPr>
                <w:lang w:val="el-GR"/>
              </w:rPr>
            </w:pPr>
            <w:r>
              <w:rPr>
                <w:bCs/>
                <w:color w:val="00000A"/>
                <w:szCs w:val="22"/>
                <w:lang w:val="el-GR" w:bidi="hi-IN"/>
              </w:rPr>
              <w:t>Θα πρέπει να υπάρχει πλήρης συμβατότητα όλου του προσφερόμενου εξοπλισμού.</w:t>
            </w:r>
          </w:p>
        </w:tc>
        <w:tc>
          <w:tcPr>
            <w:tcW w:w="1438"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val="el-GR" w:bidi="hi-IN"/>
              </w:rPr>
              <w:t>Ο.3</w:t>
            </w:r>
          </w:p>
        </w:tc>
        <w:tc>
          <w:tcPr>
            <w:tcW w:w="3863" w:type="dxa"/>
            <w:tcBorders>
              <w:top w:val="single" w:sz="2" w:space="0" w:color="000001"/>
              <w:left w:val="single" w:sz="2" w:space="0" w:color="000001"/>
              <w:bottom w:val="single" w:sz="2" w:space="0" w:color="000001"/>
            </w:tcBorders>
            <w:shd w:val="clear" w:color="auto" w:fill="FFFFFF"/>
          </w:tcPr>
          <w:p w:rsidR="005A0F06" w:rsidRPr="00752C72" w:rsidRDefault="005A0F06">
            <w:pPr>
              <w:widowControl w:val="0"/>
              <w:spacing w:after="0" w:line="252" w:lineRule="auto"/>
              <w:ind w:left="1" w:right="50"/>
              <w:textAlignment w:val="baseline"/>
              <w:rPr>
                <w:lang w:val="el-GR"/>
              </w:rPr>
            </w:pPr>
            <w:r>
              <w:rPr>
                <w:bCs/>
                <w:color w:val="00000A"/>
                <w:szCs w:val="22"/>
                <w:lang w:val="el-GR" w:bidi="hi-IN"/>
              </w:rPr>
              <w:t>Το όλο σύστημα θα παραδοθεί σε  λειτουργία.</w:t>
            </w:r>
          </w:p>
        </w:tc>
        <w:tc>
          <w:tcPr>
            <w:tcW w:w="1438"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bidi="hi-IN"/>
              </w:rPr>
              <w:t>Ο.4</w:t>
            </w:r>
          </w:p>
        </w:tc>
        <w:tc>
          <w:tcPr>
            <w:tcW w:w="3863" w:type="dxa"/>
            <w:tcBorders>
              <w:top w:val="single" w:sz="4" w:space="0" w:color="00000A"/>
              <w:left w:val="single" w:sz="2" w:space="0" w:color="000001"/>
              <w:bottom w:val="single" w:sz="4" w:space="0" w:color="00000A"/>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A"/>
                <w:szCs w:val="22"/>
                <w:lang w:val="el-GR" w:bidi="hi-IN"/>
              </w:rPr>
              <w:t>Για όλα τα εμπορικά λογισμικά θα πρέπει να παραδοθούν στο Ι.ΙΒ.Ε.Α.Α. οι άδειες χρήσης.</w:t>
            </w:r>
          </w:p>
        </w:tc>
        <w:tc>
          <w:tcPr>
            <w:tcW w:w="1438" w:type="dxa"/>
            <w:tcBorders>
              <w:top w:val="single" w:sz="4" w:space="0" w:color="00000A"/>
              <w:left w:val="single" w:sz="2" w:space="0" w:color="000001"/>
              <w:bottom w:val="single" w:sz="4" w:space="0" w:color="00000A"/>
            </w:tcBorders>
            <w:shd w:val="clear" w:color="auto" w:fill="auto"/>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val="el-GR" w:bidi="hi-IN"/>
              </w:rPr>
              <w:t>Ο.5</w:t>
            </w:r>
          </w:p>
        </w:tc>
        <w:tc>
          <w:tcPr>
            <w:tcW w:w="3863" w:type="dxa"/>
            <w:tcBorders>
              <w:top w:val="single" w:sz="4" w:space="0" w:color="00000A"/>
              <w:left w:val="single" w:sz="2" w:space="0" w:color="000001"/>
              <w:bottom w:val="single" w:sz="4" w:space="0" w:color="00000A"/>
            </w:tcBorders>
            <w:shd w:val="clear" w:color="auto" w:fill="auto"/>
          </w:tcPr>
          <w:p w:rsidR="005A0F06" w:rsidRPr="00752C72" w:rsidRDefault="005A0F06">
            <w:pPr>
              <w:widowControl w:val="0"/>
              <w:spacing w:after="0" w:line="252" w:lineRule="auto"/>
              <w:textAlignment w:val="baseline"/>
              <w:rPr>
                <w:rFonts w:eastAsia="WenQuanYi Zen Hei Sharp"/>
                <w:color w:val="00000A"/>
                <w:szCs w:val="22"/>
                <w:lang w:val="el-GR" w:bidi="hi-IN"/>
              </w:rPr>
            </w:pPr>
            <w:r>
              <w:rPr>
                <w:rFonts w:eastAsia="WenQuanYi Zen Hei Sharp"/>
                <w:color w:val="00000A"/>
                <w:szCs w:val="22"/>
                <w:lang w:val="el-GR" w:bidi="hi-IN"/>
              </w:rPr>
              <w:t>H έκδοση των αδειών θα γίνει σύμφωνα με τα παρακάτω στοιχεία του Ιδρύματος: BIOMEDICAL RESEARCH FOUNDATION ACADEMY OF ATHENS ΙΔΡΥΜΑ ΙΑΤΡΟΒΙΟΛΟΓΙΚΩΝ ΕΡΕΥΝΩΝ ΑΚΑΔΗΜΙΑΣ ΑΘΗΝΩΝ</w:t>
            </w:r>
          </w:p>
          <w:p w:rsidR="005A0F06" w:rsidRPr="00752C72" w:rsidRDefault="005A0F06">
            <w:pPr>
              <w:widowControl w:val="0"/>
              <w:spacing w:after="0" w:line="252" w:lineRule="auto"/>
              <w:textAlignment w:val="baseline"/>
              <w:rPr>
                <w:rFonts w:eastAsia="WenQuanYi Zen Hei Sharp"/>
                <w:color w:val="00000A"/>
                <w:szCs w:val="22"/>
                <w:lang w:val="en-US" w:bidi="hi-IN"/>
              </w:rPr>
            </w:pPr>
            <w:r>
              <w:rPr>
                <w:rFonts w:eastAsia="WenQuanYi Zen Hei Sharp"/>
                <w:color w:val="00000A"/>
                <w:szCs w:val="22"/>
                <w:lang w:bidi="hi-IN"/>
              </w:rPr>
              <w:t xml:space="preserve">4 SORANOU EPHESSIOU, 115 27 ATHENS, GREECE </w:t>
            </w:r>
          </w:p>
          <w:p w:rsidR="005A0F06" w:rsidRPr="00752C72" w:rsidRDefault="005A0F06">
            <w:pPr>
              <w:widowControl w:val="0"/>
              <w:spacing w:after="0" w:line="252" w:lineRule="auto"/>
              <w:textAlignment w:val="baseline"/>
              <w:rPr>
                <w:rFonts w:eastAsia="WenQuanYi Zen Hei Sharp"/>
                <w:color w:val="00000A"/>
                <w:szCs w:val="22"/>
                <w:lang w:val="en-US" w:bidi="hi-IN"/>
              </w:rPr>
            </w:pPr>
            <w:r>
              <w:rPr>
                <w:rFonts w:eastAsia="WenQuanYi Zen Hei Sharp"/>
                <w:color w:val="00000A"/>
                <w:szCs w:val="22"/>
                <w:lang w:val="el-GR" w:bidi="hi-IN"/>
              </w:rPr>
              <w:t>ΣΩΡΑΝΟΥ</w:t>
            </w:r>
            <w:r>
              <w:rPr>
                <w:rFonts w:eastAsia="WenQuanYi Zen Hei Sharp"/>
                <w:color w:val="00000A"/>
                <w:szCs w:val="22"/>
                <w:lang w:bidi="hi-IN"/>
              </w:rPr>
              <w:t xml:space="preserve"> </w:t>
            </w:r>
            <w:r>
              <w:rPr>
                <w:rFonts w:eastAsia="WenQuanYi Zen Hei Sharp"/>
                <w:color w:val="00000A"/>
                <w:szCs w:val="22"/>
                <w:lang w:val="el-GR" w:bidi="hi-IN"/>
              </w:rPr>
              <w:t>ΕΦΕΣΙΟΥ</w:t>
            </w:r>
            <w:r>
              <w:rPr>
                <w:rFonts w:eastAsia="WenQuanYi Zen Hei Sharp"/>
                <w:color w:val="00000A"/>
                <w:szCs w:val="22"/>
                <w:lang w:bidi="hi-IN"/>
              </w:rPr>
              <w:t xml:space="preserve"> 4, 115 27 </w:t>
            </w:r>
          </w:p>
          <w:p w:rsidR="005A0F06" w:rsidRDefault="005A0F06">
            <w:pPr>
              <w:widowControl w:val="0"/>
              <w:spacing w:after="0" w:line="252" w:lineRule="auto"/>
              <w:textAlignment w:val="baseline"/>
            </w:pPr>
            <w:r>
              <w:rPr>
                <w:rFonts w:eastAsia="WenQuanYi Zen Hei Sharp"/>
                <w:color w:val="00000A"/>
                <w:szCs w:val="22"/>
                <w:lang w:val="el-GR" w:bidi="hi-IN"/>
              </w:rPr>
              <w:t>ΑΘΗΝΑ,</w:t>
            </w:r>
            <w:r>
              <w:rPr>
                <w:rFonts w:eastAsia="WenQuanYi Zen Hei Sharp"/>
                <w:color w:val="00000A"/>
                <w:szCs w:val="22"/>
                <w:lang w:bidi="hi-IN"/>
              </w:rPr>
              <w:t xml:space="preserve"> </w:t>
            </w:r>
            <w:r>
              <w:rPr>
                <w:rFonts w:eastAsia="WenQuanYi Zen Hei Sharp"/>
                <w:color w:val="00000A"/>
                <w:szCs w:val="22"/>
                <w:lang w:val="el-GR" w:bidi="hi-IN"/>
              </w:rPr>
              <w:t>ΕΛΛΑΔΑ</w:t>
            </w:r>
          </w:p>
        </w:tc>
        <w:tc>
          <w:tcPr>
            <w:tcW w:w="1438" w:type="dxa"/>
            <w:tcBorders>
              <w:top w:val="single" w:sz="4" w:space="0" w:color="00000A"/>
              <w:left w:val="single" w:sz="2" w:space="0" w:color="000001"/>
              <w:bottom w:val="single" w:sz="4" w:space="0" w:color="00000A"/>
            </w:tcBorders>
            <w:shd w:val="clear" w:color="auto" w:fill="auto"/>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pacing w:after="0"/>
              <w:textAlignment w:val="baseline"/>
            </w:pPr>
            <w:r>
              <w:rPr>
                <w:rFonts w:eastAsia="WenQuanYi Zen Hei Sharp"/>
                <w:szCs w:val="22"/>
                <w:lang w:bidi="hi-IN"/>
              </w:rPr>
              <w:t>Ο.6</w:t>
            </w:r>
          </w:p>
        </w:tc>
        <w:tc>
          <w:tcPr>
            <w:tcW w:w="3863" w:type="dxa"/>
            <w:tcBorders>
              <w:top w:val="single" w:sz="4" w:space="0" w:color="00000A"/>
              <w:left w:val="single" w:sz="2" w:space="0" w:color="000001"/>
              <w:bottom w:val="single" w:sz="4" w:space="0" w:color="00000A"/>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A"/>
                <w:szCs w:val="22"/>
                <w:lang w:val="el-GR" w:bidi="hi-IN"/>
              </w:rPr>
              <w:t>Το λογισμικό, όπου είναι δυνατόν, λαμβάνοντας υπόψη τη νομική μορφή και τις δραστηριότητες του Ι.ΙΒ.Ε.Α.Α., θα αγορασθεί σε ακαδημαϊκή έκδοση.</w:t>
            </w:r>
          </w:p>
        </w:tc>
        <w:tc>
          <w:tcPr>
            <w:tcW w:w="1438" w:type="dxa"/>
            <w:tcBorders>
              <w:top w:val="single" w:sz="4" w:space="0" w:color="00000A"/>
              <w:left w:val="single" w:sz="2" w:space="0" w:color="000001"/>
              <w:bottom w:val="single" w:sz="4" w:space="0" w:color="00000A"/>
            </w:tcBorders>
            <w:shd w:val="clear" w:color="auto" w:fill="auto"/>
          </w:tcPr>
          <w:p w:rsidR="005A0F06" w:rsidRDefault="005A0F06">
            <w:pPr>
              <w:widowControl w:val="0"/>
              <w:suppressLineNumbers/>
              <w:spacing w:after="0" w:line="252" w:lineRule="auto"/>
              <w:ind w:right="3"/>
              <w:jc w:val="center"/>
              <w:textAlignment w:val="baseline"/>
            </w:pPr>
            <w:r>
              <w:rPr>
                <w:rFonts w:eastAsia="WenQuanYi Zen Hei Sharp"/>
                <w:color w:val="00000A"/>
                <w:szCs w:val="22"/>
                <w:lang w:bidi="hi-IN"/>
              </w:rPr>
              <w:t>ΝΑΙ</w:t>
            </w:r>
          </w:p>
        </w:tc>
        <w:tc>
          <w:tcPr>
            <w:tcW w:w="1527"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lang w:val="el-GR" w:bidi="hi-IN"/>
              </w:rPr>
            </w:pPr>
          </w:p>
        </w:tc>
      </w:tr>
    </w:tbl>
    <w:p w:rsidR="005A0F06" w:rsidRDefault="005A0F06"/>
    <w:p w:rsidR="005A0F06" w:rsidRDefault="005A0F06"/>
    <w:p w:rsidR="005A0F06" w:rsidRDefault="005A0F06">
      <w:pPr>
        <w:rPr>
          <w:rFonts w:eastAsia="WenQuanYi Zen Hei Sharp"/>
          <w:b/>
          <w:bCs/>
          <w:szCs w:val="22"/>
          <w:lang w:val="el-GR" w:bidi="hi-IN"/>
        </w:rPr>
      </w:pPr>
      <w:bookmarkStart w:id="36" w:name="pinAnadoxos"/>
      <w:r>
        <w:rPr>
          <w:b/>
          <w:bCs/>
          <w:sz w:val="28"/>
          <w:szCs w:val="28"/>
          <w:lang w:val="el-GR"/>
        </w:rPr>
        <w:t>4</w:t>
      </w:r>
      <w:r>
        <w:rPr>
          <w:b/>
          <w:bCs/>
          <w:sz w:val="28"/>
          <w:szCs w:val="28"/>
        </w:rPr>
        <w:t xml:space="preserve">.  </w:t>
      </w:r>
      <w:bookmarkStart w:id="37" w:name="Technical13"/>
      <w:bookmarkStart w:id="38" w:name="YP.C113"/>
      <w:r>
        <w:rPr>
          <w:b/>
          <w:bCs/>
          <w:sz w:val="28"/>
          <w:szCs w:val="28"/>
        </w:rPr>
        <w:t>Π</w:t>
      </w:r>
      <w:bookmarkEnd w:id="38"/>
      <w:r>
        <w:rPr>
          <w:b/>
          <w:bCs/>
          <w:sz w:val="28"/>
          <w:szCs w:val="28"/>
        </w:rPr>
        <w:t xml:space="preserve">ίνακας Απαιτήσεων </w:t>
      </w:r>
      <w:bookmarkEnd w:id="37"/>
      <w:r>
        <w:rPr>
          <w:b/>
          <w:bCs/>
          <w:sz w:val="28"/>
          <w:szCs w:val="28"/>
        </w:rPr>
        <w:t>για τον Ανάδοχο</w:t>
      </w:r>
      <w:bookmarkEnd w:id="36"/>
    </w:p>
    <w:tbl>
      <w:tblPr>
        <w:tblW w:w="0" w:type="auto"/>
        <w:tblInd w:w="40" w:type="dxa"/>
        <w:tblLayout w:type="fixed"/>
        <w:tblCellMar>
          <w:top w:w="55" w:type="dxa"/>
          <w:left w:w="51" w:type="dxa"/>
          <w:bottom w:w="55" w:type="dxa"/>
          <w:right w:w="55" w:type="dxa"/>
        </w:tblCellMar>
        <w:tblLook w:val="0000" w:firstRow="0" w:lastRow="0" w:firstColumn="0" w:lastColumn="0" w:noHBand="0" w:noVBand="0"/>
      </w:tblPr>
      <w:tblGrid>
        <w:gridCol w:w="909"/>
        <w:gridCol w:w="4127"/>
        <w:gridCol w:w="1350"/>
        <w:gridCol w:w="1351"/>
        <w:gridCol w:w="2265"/>
      </w:tblGrid>
      <w:tr w:rsidR="005A0F06">
        <w:tc>
          <w:tcPr>
            <w:tcW w:w="10002" w:type="dxa"/>
            <w:gridSpan w:val="5"/>
            <w:tcBorders>
              <w:top w:val="single" w:sz="2" w:space="0" w:color="000001"/>
              <w:left w:val="single" w:sz="2" w:space="0" w:color="000001"/>
              <w:bottom w:val="single" w:sz="2" w:space="0" w:color="000001"/>
              <w:right w:val="single" w:sz="2" w:space="0" w:color="000001"/>
            </w:tcBorders>
            <w:shd w:val="clear" w:color="auto" w:fill="AECF00"/>
          </w:tcPr>
          <w:p w:rsidR="005A0F06" w:rsidRDefault="005A0F06">
            <w:pPr>
              <w:widowControl w:val="0"/>
              <w:suppressLineNumbers/>
              <w:spacing w:after="0"/>
              <w:jc w:val="center"/>
              <w:textAlignment w:val="baseline"/>
            </w:pPr>
            <w:bookmarkStart w:id="39" w:name="pAnadoxos"/>
            <w:r>
              <w:rPr>
                <w:rFonts w:eastAsia="WenQuanYi Zen Hei Sharp"/>
                <w:b/>
                <w:bCs/>
                <w:szCs w:val="22"/>
                <w:lang w:val="el-GR" w:bidi="hi-IN"/>
              </w:rPr>
              <w:t>Η. Ανάδοχος</w:t>
            </w:r>
            <w:bookmarkEnd w:id="39"/>
          </w:p>
        </w:tc>
      </w:tr>
      <w:tr w:rsidR="005A0F06">
        <w:tc>
          <w:tcPr>
            <w:tcW w:w="909" w:type="dxa"/>
            <w:tcBorders>
              <w:top w:val="single" w:sz="2" w:space="0" w:color="000001"/>
              <w:left w:val="single" w:sz="2" w:space="0" w:color="000001"/>
              <w:bottom w:val="single" w:sz="2" w:space="0" w:color="000001"/>
            </w:tcBorders>
            <w:shd w:val="clear" w:color="auto" w:fill="CCCCCC"/>
          </w:tcPr>
          <w:p w:rsidR="005A0F06" w:rsidRDefault="005A0F06">
            <w:pPr>
              <w:widowControl w:val="0"/>
              <w:suppressLineNumbers/>
              <w:spacing w:after="0"/>
              <w:jc w:val="left"/>
              <w:textAlignment w:val="baseline"/>
            </w:pPr>
            <w:r>
              <w:rPr>
                <w:rFonts w:eastAsia="WenQuanYi Zen Hei Sharp"/>
                <w:b/>
                <w:bCs/>
                <w:szCs w:val="22"/>
                <w:lang w:val="el-GR" w:bidi="hi-IN"/>
              </w:rPr>
              <w:t>α/α</w:t>
            </w:r>
          </w:p>
        </w:tc>
        <w:tc>
          <w:tcPr>
            <w:tcW w:w="4127"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left"/>
              <w:textAlignment w:val="baseline"/>
            </w:pPr>
            <w:r>
              <w:rPr>
                <w:rFonts w:eastAsia="WenQuanYi Zen Hei Sharp"/>
                <w:b/>
                <w:bCs/>
                <w:szCs w:val="22"/>
                <w:lang w:val="el-GR" w:bidi="hi-IN"/>
              </w:rPr>
              <w:t>Περιγραφή/Προδιαγραφές</w:t>
            </w:r>
          </w:p>
        </w:tc>
        <w:tc>
          <w:tcPr>
            <w:tcW w:w="1350"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Απαίτηση</w:t>
            </w:r>
          </w:p>
        </w:tc>
        <w:tc>
          <w:tcPr>
            <w:tcW w:w="1351" w:type="dxa"/>
            <w:tcBorders>
              <w:top w:val="single" w:sz="2" w:space="0" w:color="000001"/>
              <w:left w:val="single" w:sz="2" w:space="0" w:color="000001"/>
              <w:bottom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 xml:space="preserve">Απάντηση </w:t>
            </w:r>
          </w:p>
        </w:tc>
        <w:tc>
          <w:tcPr>
            <w:tcW w:w="2265" w:type="dxa"/>
            <w:tcBorders>
              <w:top w:val="single" w:sz="2" w:space="0" w:color="000001"/>
              <w:left w:val="single" w:sz="2" w:space="0" w:color="000001"/>
              <w:bottom w:val="single" w:sz="2" w:space="0" w:color="000001"/>
              <w:right w:val="single" w:sz="2" w:space="0" w:color="000001"/>
            </w:tcBorders>
            <w:shd w:val="clear" w:color="auto" w:fill="CCCCCC"/>
          </w:tcPr>
          <w:p w:rsidR="005A0F06" w:rsidRDefault="005A0F06">
            <w:pPr>
              <w:widowControl w:val="0"/>
              <w:spacing w:after="0" w:line="252" w:lineRule="auto"/>
              <w:ind w:left="1" w:right="50"/>
              <w:jc w:val="center"/>
              <w:textAlignment w:val="baseline"/>
            </w:pPr>
            <w:r>
              <w:rPr>
                <w:rFonts w:eastAsia="WenQuanYi Zen Hei Sharp"/>
                <w:b/>
                <w:bCs/>
                <w:szCs w:val="22"/>
                <w:lang w:val="el-GR" w:bidi="hi-IN"/>
              </w:rPr>
              <w:t>Παραπομπή</w:t>
            </w: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textAlignment w:val="baseline"/>
            </w:pPr>
            <w:r w:rsidRPr="00113C8A">
              <w:rPr>
                <w:rFonts w:eastAsia="WenQuanYi Zen Hei Sharp"/>
                <w:szCs w:val="22"/>
                <w:lang w:bidi="hi-IN"/>
              </w:rPr>
              <w:t>Η.1</w:t>
            </w:r>
          </w:p>
        </w:tc>
        <w:tc>
          <w:tcPr>
            <w:tcW w:w="4127"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pacing w:after="0" w:line="252" w:lineRule="auto"/>
              <w:ind w:left="1" w:right="50"/>
              <w:textAlignment w:val="baseline"/>
              <w:rPr>
                <w:bCs/>
                <w:color w:val="000000"/>
                <w:szCs w:val="22"/>
                <w:lang w:val="el-GR" w:bidi="hi-IN"/>
              </w:rPr>
            </w:pPr>
            <w:r w:rsidRPr="00113C8A">
              <w:rPr>
                <w:bCs/>
                <w:color w:val="000000"/>
                <w:szCs w:val="22"/>
                <w:lang w:val="el-GR" w:bidi="hi-IN"/>
              </w:rPr>
              <w:t xml:space="preserve">Ο ανάδοχος, πρέπει να διαθέτει οργάνωση, δομή και μέσα, με τα οποία να είναι ικανός, να αντεπεξέλθει πλήρως, άρτια και ολοκληρωμένα, στις απαιτήσεις του υπό ανάθεση έργου. </w:t>
            </w:r>
          </w:p>
          <w:p w:rsidR="005A0F06" w:rsidRPr="00113C8A" w:rsidRDefault="005A0F06">
            <w:pPr>
              <w:widowControl w:val="0"/>
              <w:spacing w:after="0" w:line="252" w:lineRule="auto"/>
              <w:ind w:left="1" w:right="50"/>
              <w:textAlignment w:val="baseline"/>
              <w:rPr>
                <w:color w:val="000000"/>
                <w:szCs w:val="22"/>
                <w:lang w:val="el-GR" w:bidi="hi-IN"/>
              </w:rPr>
            </w:pPr>
            <w:r w:rsidRPr="00113C8A">
              <w:rPr>
                <w:bCs/>
                <w:color w:val="000000"/>
                <w:szCs w:val="22"/>
                <w:lang w:val="el-GR" w:bidi="hi-IN"/>
              </w:rPr>
              <w:t xml:space="preserve">Προς απόδειξη των ανωτέρω να </w:t>
            </w:r>
            <w:r w:rsidRPr="00113C8A">
              <w:rPr>
                <w:color w:val="000000"/>
                <w:szCs w:val="22"/>
                <w:lang w:val="el-GR" w:bidi="hi-IN"/>
              </w:rPr>
              <w:t>δοθεί μια αναλυτική παρουσίαση των κάτωθι χαρακτηριστικών του αναδόχου:</w:t>
            </w:r>
          </w:p>
          <w:p w:rsidR="005A0F06" w:rsidRPr="00113C8A" w:rsidRDefault="005A0F06">
            <w:pPr>
              <w:widowControl w:val="0"/>
              <w:spacing w:after="0" w:line="252" w:lineRule="auto"/>
              <w:ind w:left="1" w:right="50"/>
              <w:textAlignment w:val="baseline"/>
              <w:rPr>
                <w:color w:val="000000"/>
                <w:szCs w:val="22"/>
                <w:lang w:val="el-GR" w:bidi="hi-IN"/>
              </w:rPr>
            </w:pPr>
            <w:r w:rsidRPr="00113C8A">
              <w:rPr>
                <w:color w:val="000000"/>
                <w:szCs w:val="22"/>
                <w:lang w:val="el-GR" w:bidi="hi-IN"/>
              </w:rPr>
              <w:t>-Επιχειρηματική δομή, συνεργασίες με εξωτερικούς προμηθευτές, κανάλια εξυπηρέτησης</w:t>
            </w:r>
          </w:p>
          <w:p w:rsidR="005A0F06" w:rsidRPr="00113C8A" w:rsidRDefault="005A0F06">
            <w:pPr>
              <w:widowControl w:val="0"/>
              <w:spacing w:after="0" w:line="252" w:lineRule="auto"/>
              <w:ind w:left="1" w:right="50"/>
              <w:textAlignment w:val="baseline"/>
              <w:rPr>
                <w:color w:val="000000"/>
                <w:szCs w:val="22"/>
                <w:lang w:val="el-GR" w:bidi="hi-IN"/>
              </w:rPr>
            </w:pPr>
            <w:r w:rsidRPr="00113C8A">
              <w:rPr>
                <w:color w:val="000000"/>
                <w:szCs w:val="22"/>
                <w:lang w:val="el-GR" w:bidi="hi-IN"/>
              </w:rPr>
              <w:t xml:space="preserve">-Τομείς δραστηριότητας και κλάδοι εξειδίκευσης </w:t>
            </w:r>
          </w:p>
          <w:p w:rsidR="005A0F06" w:rsidRPr="00113C8A" w:rsidRDefault="005A0F06">
            <w:pPr>
              <w:widowControl w:val="0"/>
              <w:spacing w:after="0" w:line="252" w:lineRule="auto"/>
              <w:ind w:left="1" w:right="50"/>
              <w:textAlignment w:val="baseline"/>
              <w:rPr>
                <w:color w:val="000000"/>
                <w:szCs w:val="22"/>
                <w:lang w:val="el-GR" w:bidi="hi-IN"/>
              </w:rPr>
            </w:pPr>
            <w:r w:rsidRPr="00113C8A">
              <w:rPr>
                <w:color w:val="000000"/>
                <w:szCs w:val="22"/>
                <w:lang w:val="el-GR" w:bidi="hi-IN"/>
              </w:rPr>
              <w:t xml:space="preserve">-Προϊόντα και υπηρεσίες </w:t>
            </w:r>
          </w:p>
          <w:p w:rsidR="005A0F06" w:rsidRPr="00113C8A" w:rsidRDefault="005A0F06">
            <w:pPr>
              <w:widowControl w:val="0"/>
              <w:spacing w:after="0" w:line="252" w:lineRule="auto"/>
              <w:ind w:left="1" w:right="50"/>
              <w:textAlignment w:val="baseline"/>
              <w:rPr>
                <w:lang w:val="el-GR"/>
              </w:rPr>
            </w:pPr>
            <w:r w:rsidRPr="00113C8A">
              <w:rPr>
                <w:color w:val="000000"/>
                <w:szCs w:val="22"/>
                <w:lang w:val="el-GR" w:bidi="hi-IN"/>
              </w:rPr>
              <w:t>-Μεθοδολογίες, εργαλεία και τεχνικές που χρησιμοποιεί.</w:t>
            </w:r>
          </w:p>
        </w:tc>
        <w:tc>
          <w:tcPr>
            <w:tcW w:w="1350"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line="252" w:lineRule="auto"/>
              <w:ind w:right="3"/>
              <w:jc w:val="center"/>
              <w:textAlignment w:val="baseline"/>
            </w:pPr>
            <w:r w:rsidRPr="00113C8A">
              <w:rPr>
                <w:rFonts w:eastAsia="WenQuanYi Zen Hei Sharp"/>
                <w:color w:val="00000A"/>
                <w:szCs w:val="22"/>
                <w:lang w:bidi="hi-IN"/>
              </w:rPr>
              <w:t>ΝΑΙ</w:t>
            </w:r>
          </w:p>
        </w:tc>
        <w:tc>
          <w:tcPr>
            <w:tcW w:w="1351"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highlight w:val="yellow"/>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highlight w:val="yellow"/>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textAlignment w:val="baseline"/>
            </w:pPr>
            <w:r w:rsidRPr="00113C8A">
              <w:rPr>
                <w:rFonts w:eastAsia="WenQuanYi Zen Hei Sharp"/>
                <w:szCs w:val="22"/>
                <w:lang w:bidi="hi-IN"/>
              </w:rPr>
              <w:t>Η.2</w:t>
            </w:r>
          </w:p>
        </w:tc>
        <w:tc>
          <w:tcPr>
            <w:tcW w:w="4127"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pacing w:after="0" w:line="252" w:lineRule="auto"/>
              <w:ind w:left="1" w:right="50"/>
              <w:textAlignment w:val="baseline"/>
              <w:rPr>
                <w:lang w:val="el-GR"/>
              </w:rPr>
            </w:pPr>
            <w:r w:rsidRPr="00113C8A">
              <w:rPr>
                <w:bCs/>
                <w:color w:val="00000A"/>
                <w:szCs w:val="22"/>
                <w:lang w:val="el-GR" w:bidi="hi-IN"/>
              </w:rPr>
              <w:t xml:space="preserve">Ο ανάδοχος θα πρέπει να αποτελεί </w:t>
            </w:r>
            <w:r w:rsidRPr="00113C8A">
              <w:rPr>
                <w:bCs/>
                <w:color w:val="000000"/>
                <w:szCs w:val="22"/>
                <w:lang w:val="el-GR" w:bidi="hi-IN"/>
              </w:rPr>
              <w:t>εξουσιοδοτημένο αντιπρόσωπο της κατασκευάστριας εταιρίας</w:t>
            </w:r>
            <w:r w:rsidRPr="00113C8A">
              <w:rPr>
                <w:bCs/>
                <w:color w:val="5B9BD5"/>
                <w:szCs w:val="22"/>
                <w:lang w:val="el-GR" w:bidi="hi-IN"/>
              </w:rPr>
              <w:t xml:space="preserve"> </w:t>
            </w:r>
            <w:r w:rsidRPr="00113C8A">
              <w:rPr>
                <w:bCs/>
                <w:color w:val="00000A"/>
                <w:szCs w:val="22"/>
                <w:lang w:val="el-GR" w:bidi="hi-IN"/>
              </w:rPr>
              <w:t>στην ελληνική αγορά και προς επιβεβαίωση να καταθέσει σχετική βεβαίωση.</w:t>
            </w:r>
          </w:p>
        </w:tc>
        <w:tc>
          <w:tcPr>
            <w:tcW w:w="1350"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line="252" w:lineRule="auto"/>
              <w:ind w:right="3"/>
              <w:jc w:val="center"/>
              <w:textAlignment w:val="baseline"/>
            </w:pPr>
            <w:r w:rsidRPr="00113C8A">
              <w:rPr>
                <w:rFonts w:eastAsia="WenQuanYi Zen Hei Sharp"/>
                <w:color w:val="00000A"/>
                <w:szCs w:val="22"/>
                <w:lang w:bidi="hi-IN"/>
              </w:rPr>
              <w:t>ΝΑΙ</w:t>
            </w:r>
          </w:p>
        </w:tc>
        <w:tc>
          <w:tcPr>
            <w:tcW w:w="1351"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color w:val="00000A"/>
                <w:szCs w:val="22"/>
                <w:highlight w:val="yellow"/>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color w:val="00000A"/>
                <w:szCs w:val="22"/>
                <w:highlight w:val="yellow"/>
                <w:lang w:val="el-GR" w:bidi="hi-IN"/>
              </w:rPr>
            </w:pPr>
          </w:p>
        </w:tc>
      </w:tr>
      <w:tr w:rsidR="005A0F06">
        <w:tc>
          <w:tcPr>
            <w:tcW w:w="909"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textAlignment w:val="baseline"/>
            </w:pPr>
            <w:r w:rsidRPr="00113C8A">
              <w:rPr>
                <w:rFonts w:eastAsia="WenQuanYi Zen Hei Sharp"/>
                <w:szCs w:val="22"/>
                <w:lang w:bidi="hi-IN"/>
              </w:rPr>
              <w:t>Η.3</w:t>
            </w:r>
          </w:p>
        </w:tc>
        <w:tc>
          <w:tcPr>
            <w:tcW w:w="4127"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pacing w:after="0" w:line="252" w:lineRule="auto"/>
              <w:ind w:left="1" w:right="50"/>
              <w:textAlignment w:val="baseline"/>
              <w:rPr>
                <w:lang w:val="el-GR"/>
              </w:rPr>
            </w:pPr>
            <w:r w:rsidRPr="00113C8A">
              <w:rPr>
                <w:color w:val="000000"/>
                <w:szCs w:val="22"/>
                <w:lang w:val="el-GR" w:bidi="hi-IN"/>
              </w:rPr>
              <w:t>Να δοθεί περιγραφή των μέτρων, ή/και πρωτοβουλιών ή/και επαγγελματικών πιστοποιήσεων ποιότητας και διοικητικών μέτρων που έχει λάβει ο  ανάδοχος για την διασφάλιση της ποιότητας των παρεχόμενων υπηρεσιών διαχείρισης έργων προμήθειας και εγκατάστασης υπολογιστικών συστημάτων υψηλών επιδόσεων, κέντρων δεδομένων και υπηρεσιών, ανάλυσης, σχεδιασμού και ανάπτυξης ή παραμετροποίησης λογισμικού, εγκατάστασης λογισμικού και υλικού, παροχής υπηρεσιών εκπαίδευσης, εξάπλωσης και επί τω έργω υποστήριξης, και υποστήριξης παραγωγικής λειτουργίας (υπηρεσίες υποστήριξης και διαχείρισης της λειτουργίας).</w:t>
            </w:r>
          </w:p>
        </w:tc>
        <w:tc>
          <w:tcPr>
            <w:tcW w:w="1350" w:type="dxa"/>
            <w:tcBorders>
              <w:top w:val="single" w:sz="2" w:space="0" w:color="000001"/>
              <w:left w:val="single" w:sz="2" w:space="0" w:color="000001"/>
              <w:bottom w:val="single" w:sz="2" w:space="0" w:color="000001"/>
            </w:tcBorders>
            <w:shd w:val="clear" w:color="auto" w:fill="FFFFFF"/>
          </w:tcPr>
          <w:p w:rsidR="005A0F06" w:rsidRPr="00113C8A" w:rsidRDefault="005A0F06">
            <w:pPr>
              <w:widowControl w:val="0"/>
              <w:suppressLineNumbers/>
              <w:spacing w:after="0"/>
              <w:jc w:val="center"/>
              <w:textAlignment w:val="baseline"/>
            </w:pPr>
            <w:r w:rsidRPr="00113C8A">
              <w:rPr>
                <w:rFonts w:eastAsia="WenQuanYi Zen Hei Sharp"/>
                <w:color w:val="00000A"/>
                <w:szCs w:val="22"/>
                <w:lang w:val="el-GR" w:bidi="hi-IN"/>
              </w:rPr>
              <w:t>ΝΑΙ</w:t>
            </w:r>
          </w:p>
        </w:tc>
        <w:tc>
          <w:tcPr>
            <w:tcW w:w="1351" w:type="dxa"/>
            <w:tcBorders>
              <w:top w:val="single" w:sz="2" w:space="0" w:color="000001"/>
              <w:left w:val="single" w:sz="2" w:space="0" w:color="000001"/>
              <w:bottom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highlight w:val="yellow"/>
                <w:lang w:val="el-GR" w:bidi="hi-IN"/>
              </w:rPr>
            </w:pPr>
          </w:p>
        </w:tc>
        <w:tc>
          <w:tcPr>
            <w:tcW w:w="2265" w:type="dxa"/>
            <w:tcBorders>
              <w:top w:val="single" w:sz="2" w:space="0" w:color="000001"/>
              <w:left w:val="single" w:sz="2" w:space="0" w:color="000001"/>
              <w:bottom w:val="single" w:sz="2" w:space="0" w:color="000001"/>
              <w:right w:val="single" w:sz="2" w:space="0" w:color="000001"/>
            </w:tcBorders>
            <w:shd w:val="clear" w:color="auto" w:fill="FFFFFF"/>
          </w:tcPr>
          <w:p w:rsidR="005A0F06" w:rsidRDefault="005A0F06">
            <w:pPr>
              <w:widowControl w:val="0"/>
              <w:suppressLineNumbers/>
              <w:snapToGrid w:val="0"/>
              <w:spacing w:after="0"/>
              <w:jc w:val="center"/>
              <w:textAlignment w:val="baseline"/>
              <w:rPr>
                <w:rFonts w:eastAsia="WenQuanYi Zen Hei Sharp"/>
                <w:szCs w:val="22"/>
                <w:highlight w:val="yellow"/>
                <w:lang w:val="el-GR" w:bidi="hi-IN"/>
              </w:rPr>
            </w:pPr>
          </w:p>
        </w:tc>
      </w:tr>
    </w:tbl>
    <w:p w:rsidR="005A0F06" w:rsidRDefault="005A0F06"/>
    <w:p w:rsidR="005A0F06" w:rsidRDefault="005A0F06"/>
    <w:p w:rsidR="005A0F06" w:rsidRDefault="005A0F06">
      <w:pPr>
        <w:rPr>
          <w:b/>
          <w:bCs/>
          <w:color w:val="000000"/>
          <w:szCs w:val="22"/>
        </w:rPr>
      </w:pPr>
      <w:bookmarkStart w:id="40" w:name="pinSupport"/>
      <w:r>
        <w:rPr>
          <w:b/>
          <w:bCs/>
          <w:sz w:val="28"/>
          <w:szCs w:val="28"/>
        </w:rPr>
        <w:t xml:space="preserve">5.  </w:t>
      </w:r>
      <w:bookmarkStart w:id="41" w:name="Technical11"/>
      <w:bookmarkStart w:id="42" w:name="YP.C111"/>
      <w:r>
        <w:rPr>
          <w:b/>
          <w:bCs/>
          <w:sz w:val="28"/>
          <w:szCs w:val="28"/>
        </w:rPr>
        <w:t>Π</w:t>
      </w:r>
      <w:bookmarkEnd w:id="42"/>
      <w:r>
        <w:rPr>
          <w:b/>
          <w:bCs/>
          <w:sz w:val="28"/>
          <w:szCs w:val="28"/>
        </w:rPr>
        <w:t xml:space="preserve">ίνακες Απαιτήσεων </w:t>
      </w:r>
      <w:bookmarkEnd w:id="41"/>
      <w:r>
        <w:rPr>
          <w:b/>
          <w:bCs/>
          <w:sz w:val="28"/>
          <w:szCs w:val="28"/>
        </w:rPr>
        <w:t>Τεχνικής Υποστήριξης</w:t>
      </w:r>
      <w:bookmarkEnd w:id="40"/>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3863"/>
        <w:gridCol w:w="1438"/>
        <w:gridCol w:w="1525"/>
        <w:gridCol w:w="2251"/>
      </w:tblGrid>
      <w:tr w:rsidR="005A0F06">
        <w:tc>
          <w:tcPr>
            <w:tcW w:w="9989"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43" w:name="pSupport"/>
            <w:r>
              <w:rPr>
                <w:rFonts w:ascii="Calibri" w:hAnsi="Calibri" w:cs="Calibri"/>
                <w:b/>
                <w:bCs/>
                <w:color w:val="000000"/>
                <w:sz w:val="22"/>
                <w:szCs w:val="22"/>
              </w:rPr>
              <w:t>E</w:t>
            </w:r>
            <w:bookmarkStart w:id="44" w:name="P_Y.12"/>
            <w:r>
              <w:rPr>
                <w:rFonts w:ascii="Calibri" w:hAnsi="Calibri" w:cs="Calibri"/>
                <w:b/>
                <w:bCs/>
                <w:sz w:val="22"/>
                <w:szCs w:val="22"/>
              </w:rPr>
              <w:t>.</w:t>
            </w:r>
            <w:bookmarkEnd w:id="44"/>
            <w:r>
              <w:rPr>
                <w:rFonts w:ascii="Calibri" w:hAnsi="Calibri" w:cs="Calibri"/>
                <w:b/>
                <w:bCs/>
                <w:sz w:val="22"/>
                <w:szCs w:val="22"/>
              </w:rPr>
              <w:t xml:space="preserve"> Εγγύηση - Υποστήριξη</w:t>
            </w:r>
            <w:bookmarkEnd w:id="43"/>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3863" w:type="dxa"/>
            <w:tcBorders>
              <w:left w:val="single" w:sz="1" w:space="0" w:color="000000"/>
              <w:bottom w:val="single" w:sz="1" w:space="0" w:color="000000"/>
            </w:tcBorders>
            <w:shd w:val="clear" w:color="auto" w:fill="CCCCCC"/>
          </w:tcPr>
          <w:p w:rsidR="005A0F06" w:rsidRDefault="005A0F06">
            <w:pPr>
              <w:spacing w:after="0" w:line="252" w:lineRule="auto"/>
              <w:ind w:left="1" w:right="50"/>
              <w:jc w:val="left"/>
            </w:pPr>
            <w:r>
              <w:rPr>
                <w:b/>
                <w:bCs/>
                <w:szCs w:val="22"/>
                <w:lang w:val="el-GR"/>
              </w:rPr>
              <w:t>Περιγραφή/Προδιαγραφές</w:t>
            </w:r>
          </w:p>
        </w:tc>
        <w:tc>
          <w:tcPr>
            <w:tcW w:w="1438"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525"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251"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E.1</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pPr>
            <w:r>
              <w:rPr>
                <w:b/>
                <w:bCs/>
                <w:szCs w:val="22"/>
                <w:lang w:val="el-GR"/>
              </w:rPr>
              <w:t>Γενικά</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E.1.1</w:t>
            </w:r>
          </w:p>
        </w:tc>
        <w:tc>
          <w:tcPr>
            <w:tcW w:w="386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szCs w:val="22"/>
                <w:lang w:val="el-GR" w:eastAsia="en-US"/>
              </w:rPr>
              <w:t>Ο ανάδοχος είναι υποχρεωμένος να παρέχει εγγύηση καλής λειτουργίας και παροχής υπηρεσιών τεχνικής υποστήριξης και συντήρησης για χρονικό διάστημα τουλάχιστον πέντε (5) ετών από την υπογραφή του πρωτοκόλλου οριστικής παραλαβής, στο σύνολο του εξοπλισμού (υλικού-λογισμικού).</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&gt;= 5 έτη</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E.1.2</w:t>
            </w:r>
          </w:p>
        </w:tc>
        <w:tc>
          <w:tcPr>
            <w:tcW w:w="3863" w:type="dxa"/>
            <w:tcBorders>
              <w:left w:val="single" w:sz="1" w:space="0" w:color="000000"/>
              <w:bottom w:val="single" w:sz="1" w:space="0" w:color="000000"/>
            </w:tcBorders>
            <w:shd w:val="clear" w:color="auto" w:fill="auto"/>
          </w:tcPr>
          <w:p w:rsidR="005A0F06" w:rsidRDefault="005A0F06">
            <w:pPr>
              <w:suppressAutoHyphens w:val="0"/>
              <w:spacing w:after="0" w:line="252" w:lineRule="auto"/>
              <w:ind w:left="1" w:right="50"/>
            </w:pPr>
            <w:r>
              <w:rPr>
                <w:szCs w:val="22"/>
                <w:lang w:val="el-GR" w:eastAsia="en-US"/>
              </w:rPr>
              <w:t>Ο ανάδοχος αναλαμβάνει δωρεάν την ευθύνη συντήρησης, αποκατάστασης βλαβών και παροχής ανταλλακτικών του προσφερόμενου συστήματος, καθ’ όλη την περίοδο εγγύησης καλής λειτουργίας. Οποιαδήποτε επιπλέον κόστη προκύψουν θα επιβαρύνουν αποκλειστικά τον ανάδοχο.</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E.1.3</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Ο ανάδοχος είναι υποχρεωμένος να παρέχει υπηρεσίες τεχνικής υποστήριξης μέσω ολοκληρωμένου βλαβοληπτικού κέντρου που πρέπει να διαθέτει.</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E.1.4</w:t>
            </w:r>
          </w:p>
        </w:tc>
        <w:tc>
          <w:tcPr>
            <w:tcW w:w="3863" w:type="dxa"/>
            <w:tcBorders>
              <w:left w:val="single" w:sz="1" w:space="0" w:color="000000"/>
              <w:bottom w:val="single" w:sz="1" w:space="0" w:color="000000"/>
            </w:tcBorders>
            <w:shd w:val="clear" w:color="auto" w:fill="auto"/>
          </w:tcPr>
          <w:p w:rsidR="005A0F06" w:rsidRPr="00752C72" w:rsidRDefault="005A0F06">
            <w:pPr>
              <w:suppressAutoHyphens w:val="0"/>
              <w:spacing w:after="0" w:line="252" w:lineRule="auto"/>
              <w:ind w:left="1" w:right="50"/>
              <w:rPr>
                <w:lang w:val="el-GR"/>
              </w:rPr>
            </w:pPr>
            <w:r>
              <w:rPr>
                <w:rFonts w:eastAsia="WenQuanYi Micro Hei"/>
                <w:kern w:val="1"/>
                <w:szCs w:val="22"/>
                <w:lang w:val="el-GR" w:bidi="hi-IN"/>
              </w:rPr>
              <w:t>Ο ανάδοχος είναι υποχρεωμένος να παρέχει υπηρεσίες τεχνικής υποστήριξης που έχουν να κάνουν με την απάντηση σε ερωτήματα - τεχνικά ζητήματα με την επίλυση προβλημάτων, αποκατάσταση βλαβών για το υλικό και το λογισμικό καθ’ όλη την περίοδο εγγύησης καλής λειτουργίας.</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E.1.5</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108"/>
              <w:rPr>
                <w:lang w:val="el-GR"/>
              </w:rPr>
            </w:pPr>
            <w:r>
              <w:rPr>
                <w:szCs w:val="22"/>
                <w:lang w:val="el-GR"/>
              </w:rPr>
              <w:t>Η αναγγελία της βλάβης, δυσλειτουργίας ή σφάλματος θα γίνεται είτε τηλεφωνικά, είτε μέσω ηλεκτρονικού ταχυδρομείου (email).</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E.1.6</w:t>
            </w:r>
          </w:p>
        </w:tc>
        <w:tc>
          <w:tcPr>
            <w:tcW w:w="3863" w:type="dxa"/>
            <w:tcBorders>
              <w:left w:val="single" w:sz="1" w:space="0" w:color="000000"/>
              <w:bottom w:val="single" w:sz="1" w:space="0" w:color="000000"/>
            </w:tcBorders>
            <w:shd w:val="clear" w:color="auto" w:fill="auto"/>
          </w:tcPr>
          <w:p w:rsidR="005A0F06" w:rsidRPr="00752C72" w:rsidRDefault="005A0F06">
            <w:pPr>
              <w:spacing w:after="0" w:line="252" w:lineRule="auto"/>
              <w:ind w:left="1" w:right="50"/>
              <w:rPr>
                <w:lang w:val="el-GR"/>
              </w:rPr>
            </w:pPr>
            <w:r>
              <w:rPr>
                <w:szCs w:val="22"/>
                <w:lang w:val="el-GR"/>
              </w:rPr>
              <w:t>Ο ανάδοχος θα πρέπει να είναι διαθέσιμος να λαμβάνει αιτήματα τεχνικής υποστήριξης όλες τις εργάσιμες ημέρες (καθημερινές Δευτέρα - Παρασκευή) και ώρες (9:00 – 17:00) εκτός επίσημων αργιών.</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E.1.7</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color w:val="00000A"/>
                <w:szCs w:val="22"/>
                <w:lang w:val="el-GR" w:bidi="hi-IN"/>
              </w:rPr>
              <w:t xml:space="preserve">Ο χρόνος απόκρισης σε περίπτωση βλάβης, δυσλειτουργίας ή σφάλματος θα πρέπει να μην υπερβαίνει την </w:t>
            </w:r>
            <w:r>
              <w:rPr>
                <w:rFonts w:eastAsia="WenQuanYi Zen Hei Sharp"/>
                <w:b/>
                <w:bCs/>
                <w:color w:val="00000A"/>
                <w:szCs w:val="22"/>
                <w:lang w:val="el-GR" w:bidi="hi-IN"/>
              </w:rPr>
              <w:t>επόμενη</w:t>
            </w:r>
            <w:r>
              <w:rPr>
                <w:rFonts w:eastAsia="WenQuanYi Zen Hei Sharp"/>
                <w:b/>
                <w:color w:val="00000A"/>
                <w:szCs w:val="22"/>
                <w:lang w:val="el-GR" w:bidi="hi-IN"/>
              </w:rPr>
              <w:t xml:space="preserve"> εργάσιμη ημέρα</w:t>
            </w:r>
            <w:r>
              <w:rPr>
                <w:rFonts w:eastAsia="WenQuanYi Zen Hei Sharp"/>
                <w:color w:val="00000A"/>
                <w:szCs w:val="22"/>
                <w:lang w:val="el-GR" w:bidi="hi-IN"/>
              </w:rPr>
              <w:t xml:space="preserve"> (</w:t>
            </w:r>
            <w:r>
              <w:rPr>
                <w:rFonts w:eastAsia="WenQuanYi Zen Hei Sharp"/>
                <w:color w:val="00000A"/>
                <w:szCs w:val="22"/>
                <w:lang w:bidi="hi-IN"/>
              </w:rPr>
              <w:t>N</w:t>
            </w:r>
            <w:r>
              <w:rPr>
                <w:rFonts w:eastAsia="WenQuanYi Zen Hei Sharp"/>
                <w:color w:val="00000A"/>
                <w:szCs w:val="22"/>
                <w:lang w:val="el-GR" w:bidi="hi-IN"/>
              </w:rPr>
              <w:t xml:space="preserve">ext </w:t>
            </w:r>
            <w:r>
              <w:rPr>
                <w:rFonts w:eastAsia="WenQuanYi Zen Hei Sharp"/>
                <w:color w:val="00000A"/>
                <w:szCs w:val="22"/>
                <w:lang w:bidi="hi-IN"/>
              </w:rPr>
              <w:t>B</w:t>
            </w:r>
            <w:r>
              <w:rPr>
                <w:rFonts w:eastAsia="WenQuanYi Zen Hei Sharp"/>
                <w:color w:val="00000A"/>
                <w:szCs w:val="22"/>
                <w:lang w:val="el-GR" w:bidi="hi-IN"/>
              </w:rPr>
              <w:t>usiness Day) από την αναγγελία, ώστε ο ανάδοχος να ενεργοποιήσει διαδικασίες διάγνωσης και αποκατάστασης της βλάβης.</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E.1.8</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color w:val="00000A"/>
                <w:szCs w:val="22"/>
                <w:lang w:val="el-GR" w:bidi="hi-IN"/>
              </w:rPr>
              <w:t>Σε περίπτωση βλάβης, δυσλειτουργίας ή σφάλματος εντός της εγγυήσεως, ο ανάδοχος είναι υποχρεωμένος να εμφανιστεί στο Ι.ΙΒ.Ε.Α.Α. στο χώρο του συστήματος, να επιδιορθώσει τη βλάβη ή να αντικαταστήσει ό,τι απαιτείται (</w:t>
            </w:r>
            <w:r>
              <w:rPr>
                <w:rFonts w:eastAsia="WenQuanYi Zen Hei Sharp"/>
                <w:b/>
                <w:color w:val="00000A"/>
                <w:szCs w:val="22"/>
                <w:lang w:val="el-GR" w:bidi="hi-IN"/>
              </w:rPr>
              <w:t xml:space="preserve">Οn </w:t>
            </w:r>
            <w:r>
              <w:rPr>
                <w:rFonts w:eastAsia="WenQuanYi Zen Hei Sharp"/>
                <w:b/>
                <w:color w:val="00000A"/>
                <w:szCs w:val="22"/>
                <w:lang w:bidi="hi-IN"/>
              </w:rPr>
              <w:t>S</w:t>
            </w:r>
            <w:r>
              <w:rPr>
                <w:rFonts w:eastAsia="WenQuanYi Zen Hei Sharp"/>
                <w:b/>
                <w:color w:val="00000A"/>
                <w:szCs w:val="22"/>
                <w:lang w:val="el-GR" w:bidi="hi-IN"/>
              </w:rPr>
              <w:t>ite</w:t>
            </w:r>
            <w:r>
              <w:rPr>
                <w:rFonts w:eastAsia="WenQuanYi Zen Hei Sharp"/>
                <w:color w:val="00000A"/>
                <w:szCs w:val="22"/>
                <w:lang w:val="el-GR" w:bidi="hi-IN"/>
              </w:rPr>
              <w:t>).</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E.1.9</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color w:val="00000A"/>
                <w:szCs w:val="22"/>
                <w:lang w:val="el-GR" w:bidi="hi-IN"/>
              </w:rPr>
              <w:t xml:space="preserve">Σε περίπτωση που ο χρόνος αποκατάστασης της βλάβης, δυσλειτουργίας ή σφάλματος έχει υπερβεί τις τρείς (3) εργάσιμες ημέρες από την αναγγελία της βλάβης, ο ανάδοχος είναι υποχρεωμένος να </w:t>
            </w:r>
            <w:r>
              <w:rPr>
                <w:rFonts w:eastAsia="WenQuanYi Zen Hei Sharp"/>
                <w:bCs/>
                <w:color w:val="00000A"/>
                <w:szCs w:val="22"/>
                <w:lang w:val="el-GR" w:bidi="hi-IN"/>
              </w:rPr>
              <w:t xml:space="preserve">επιδιορθώσει (μέσω επισκευής) ή να </w:t>
            </w:r>
            <w:r>
              <w:rPr>
                <w:rFonts w:eastAsia="WenQuanYi Zen Hei Sharp"/>
                <w:color w:val="00000A"/>
                <w:szCs w:val="22"/>
                <w:lang w:val="el-GR" w:bidi="hi-IN"/>
              </w:rPr>
              <w:t>αντικαταστήσει προσωρινά (ή μόνιμα) τον προβληματικό εξοπλισμό με άλλο καινούργιο της ίδιας τουλάχιστον απόδοσης και προδιαγραφών και να προβεί στις απαραίτητες ενέργειες ώστε να διασφαλιστεί η απρόσκοπτη λειτουργία όλων των παρεχόμενων υπηρεσιών.</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E.1.10</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szCs w:val="22"/>
                <w:lang w:val="el-GR" w:bidi="hi-IN"/>
              </w:rPr>
              <w:t xml:space="preserve">Έλεγχος και εργασίες καλής λειτουργίας  και προληπτικής συντήρησης στο σύνολο του εξοπλισμού, (υλικού και λογισμικού) από τον ανάδοχο </w:t>
            </w:r>
            <w:r>
              <w:rPr>
                <w:rFonts w:eastAsia="WenQuanYi Zen Hei Sharp"/>
                <w:color w:val="00000A"/>
                <w:szCs w:val="22"/>
                <w:lang w:val="el-GR" w:bidi="hi-IN"/>
              </w:rPr>
              <w:t>ανά τακτά χρονικά διαστήματα και τουλάχιστον μία (1) φορά το χρόνο και</w:t>
            </w:r>
            <w:r>
              <w:rPr>
                <w:rFonts w:eastAsia="WenQuanYi Zen Hei Sharp"/>
                <w:szCs w:val="22"/>
                <w:lang w:val="el-GR" w:bidi="hi-IN"/>
              </w:rPr>
              <w:t xml:space="preserve"> σύμφωνα με τις απαιτήσεις του κατασκευαστή.</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szCs w:val="22"/>
                <w:lang w:val="el-GR" w:bidi="hi-IN"/>
              </w:rPr>
              <w:t>Πλάνο από τον ανάδοχο</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bidi="hi-IN"/>
              </w:rPr>
              <w:t>E.1.11</w:t>
            </w:r>
          </w:p>
        </w:tc>
        <w:tc>
          <w:tcPr>
            <w:tcW w:w="3863" w:type="dxa"/>
            <w:tcBorders>
              <w:left w:val="single" w:sz="1" w:space="0" w:color="000000"/>
              <w:bottom w:val="single" w:sz="1" w:space="0" w:color="000000"/>
            </w:tcBorders>
            <w:shd w:val="clear" w:color="auto" w:fill="auto"/>
          </w:tcPr>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Οι παραπάνω εργασίες αφορού</w:t>
            </w:r>
            <w:r>
              <w:rPr>
                <w:rFonts w:eastAsia="WenQuanYi Zen Hei Sharp"/>
                <w:szCs w:val="22"/>
                <w:lang w:bidi="hi-IN"/>
              </w:rPr>
              <w:t>v</w:t>
            </w:r>
            <w:r>
              <w:rPr>
                <w:rFonts w:eastAsia="WenQuanYi Zen Hei Sharp"/>
                <w:szCs w:val="22"/>
                <w:lang w:val="el-GR" w:bidi="hi-IN"/>
              </w:rPr>
              <w:t>:</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-Επισκευή ή αντικατάσταση προβληματικού υλικού και εξαρτημάτων με μηχανικό στο χώρο του εξοπλισμού (On-Site).</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-Επιδιόρθωση προβλημάτων λογισμικού που δημιουργούν ανωμαλίες στη λειτουργία.</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-Εκτέλεση διαγνωστικών προγραμμάτων για τον έλεγχο καλής λειτουργίας των μονάδων του συστήματος.</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-Αναβαθμίσεις και παραμετροποιήσεις λογισμικού.</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-Καθαρισμός συσκευών.</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-Έλεγχος καλωδίωσης, επαφών και τροφοδοσίας.</w:t>
            </w:r>
          </w:p>
          <w:p w:rsidR="005A0F06" w:rsidRDefault="005A0F06">
            <w:pPr>
              <w:widowControl w:val="0"/>
              <w:spacing w:after="0" w:line="252" w:lineRule="auto"/>
              <w:ind w:left="1" w:right="50"/>
              <w:textAlignment w:val="baseline"/>
              <w:rPr>
                <w:rFonts w:eastAsia="WenQuanYi Zen Hei Sharp"/>
                <w:szCs w:val="22"/>
                <w:lang w:val="el-GR" w:bidi="hi-IN"/>
              </w:rPr>
            </w:pPr>
            <w:r>
              <w:rPr>
                <w:rFonts w:eastAsia="WenQuanYi Zen Hei Sharp"/>
                <w:szCs w:val="22"/>
                <w:lang w:val="el-GR" w:bidi="hi-IN"/>
              </w:rPr>
              <w:t>-Έξοδα μετακίνησης, ανταλλακτικών και εργασίας.</w:t>
            </w:r>
          </w:p>
          <w:p w:rsidR="005A0F06" w:rsidRPr="00752C72" w:rsidRDefault="005A0F06">
            <w:pPr>
              <w:widowControl w:val="0"/>
              <w:spacing w:after="0" w:line="252" w:lineRule="auto"/>
              <w:ind w:left="1" w:right="50"/>
              <w:textAlignment w:val="baseline"/>
              <w:rPr>
                <w:lang w:val="el-GR"/>
              </w:rPr>
            </w:pPr>
            <w:r>
              <w:rPr>
                <w:rFonts w:eastAsia="WenQuanYi Zen Hei Sharp"/>
                <w:szCs w:val="22"/>
                <w:lang w:val="el-GR" w:bidi="hi-IN"/>
              </w:rPr>
              <w:t>-Ότι άλλο ζητείται στα εγχειρίδια των συσκευών.</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bidi="hi-IN"/>
              </w:rPr>
              <w:t>E.1.12</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sidRPr="00113C8A">
              <w:rPr>
                <w:szCs w:val="22"/>
                <w:lang w:val="el-GR"/>
              </w:rPr>
              <w:t xml:space="preserve">Σε περίπτωση που το έργο δεν υλοποιηθεί από τον ίδιο τον κατασκευαστή του συνόλου του υλικού που έχει να κάνει με τα συστήματα υπολογισμού και αποθήκευσης θα πρέπει να περιληφθεί </w:t>
            </w:r>
            <w:r w:rsidRPr="00113C8A">
              <w:rPr>
                <w:b/>
                <w:szCs w:val="22"/>
                <w:lang w:val="el-GR"/>
              </w:rPr>
              <w:t>η</w:t>
            </w:r>
            <w:r w:rsidRPr="00113C8A">
              <w:rPr>
                <w:szCs w:val="22"/>
                <w:lang w:val="el-GR"/>
              </w:rPr>
              <w:t xml:space="preserve"> </w:t>
            </w:r>
            <w:r w:rsidRPr="00113C8A">
              <w:rPr>
                <w:b/>
                <w:bCs/>
                <w:szCs w:val="22"/>
                <w:lang w:val="el-GR"/>
              </w:rPr>
              <w:t>γραπτή δέσμευση της παραγράφου 10.4 του Παραρτήματος Ι της παρούσας</w:t>
            </w:r>
            <w:r w:rsidRPr="00113C8A">
              <w:rPr>
                <w:szCs w:val="22"/>
                <w:lang w:val="el-GR"/>
              </w:rPr>
              <w:t>.</w:t>
            </w:r>
          </w:p>
        </w:tc>
        <w:tc>
          <w:tcPr>
            <w:tcW w:w="1438"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E.2</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pPr>
            <w:r>
              <w:rPr>
                <w:b/>
                <w:bCs/>
                <w:szCs w:val="22"/>
                <w:lang w:val="el-GR"/>
              </w:rPr>
              <w:t>Υλικό (Hardware)</w:t>
            </w: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E.2.1</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szCs w:val="22"/>
                <w:lang w:val="el-GR" w:bidi="hi-IN"/>
              </w:rPr>
              <w:t xml:space="preserve">Αφορά όλο το υλικό από όλα τα </w:t>
            </w:r>
            <w:r>
              <w:rPr>
                <w:rFonts w:eastAsia="WenQuanYi Zen Hei Sharp"/>
                <w:color w:val="00000A"/>
                <w:szCs w:val="22"/>
                <w:lang w:val="el-GR" w:bidi="hi-IN"/>
              </w:rPr>
              <w:t xml:space="preserve">υποσυστήματα του </w:t>
            </w:r>
            <w:r>
              <w:rPr>
                <w:rFonts w:eastAsia="WenQuanYi Zen Hei Sharp"/>
                <w:szCs w:val="22"/>
                <w:lang w:val="el-GR" w:bidi="hi-IN"/>
              </w:rPr>
              <w:t xml:space="preserve">έργου, </w:t>
            </w:r>
            <w:r>
              <w:rPr>
                <w:rFonts w:eastAsia="WenQuanYi Zen Hei Sharp"/>
                <w:b/>
                <w:bCs/>
                <w:szCs w:val="22"/>
                <w:lang w:val="el-GR" w:bidi="hi-IN"/>
              </w:rPr>
              <w:t>σύμφωνα με τις απαιτήσεις που αναφέρονται στους αντίστοιχους πίνακες</w:t>
            </w:r>
            <w:r>
              <w:rPr>
                <w:rFonts w:eastAsia="WenQuanYi Zen Hei Sharp"/>
                <w:b/>
                <w:szCs w:val="22"/>
                <w:lang w:val="el-GR" w:bidi="hi-IN"/>
              </w:rPr>
              <w:t>.</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color w:val="00000A"/>
                <w:szCs w:val="22"/>
                <w:lang w:val="el-GR" w:bidi="hi-IN"/>
              </w:rPr>
              <w:t>E.2.2</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A"/>
                <w:szCs w:val="22"/>
                <w:lang w:val="el-GR" w:bidi="hi-IN"/>
              </w:rPr>
              <w:t xml:space="preserve">Τα είδη που αποτελούν το υλικό θα πρέπει να μην είναι μεταχειρισμένα και να βρίσκονται σε παραγωγή από τον κατασκευαστή τους την χρονική στιγμή υποβολής της προσφοράς και για όλη τη διάρκεια της σύμβασης. Δηλαδή δεν πρέπει να έχει σταματήσει η παραγωγή τους ή να βρίσκονται στην κατάσταση </w:t>
            </w:r>
            <w:r>
              <w:rPr>
                <w:rFonts w:eastAsia="WenQuanYi Zen Hei Sharp"/>
                <w:color w:val="00000A"/>
                <w:szCs w:val="22"/>
                <w:lang w:bidi="hi-IN"/>
              </w:rPr>
              <w:t>End</w:t>
            </w:r>
            <w:r>
              <w:rPr>
                <w:rFonts w:eastAsia="WenQuanYi Zen Hei Sharp"/>
                <w:color w:val="00000A"/>
                <w:szCs w:val="22"/>
                <w:lang w:val="el-GR" w:bidi="hi-IN"/>
              </w:rPr>
              <w:t xml:space="preserve"> </w:t>
            </w:r>
            <w:r>
              <w:rPr>
                <w:rFonts w:eastAsia="WenQuanYi Zen Hei Sharp"/>
                <w:color w:val="00000A"/>
                <w:szCs w:val="22"/>
                <w:lang w:bidi="hi-IN"/>
              </w:rPr>
              <w:t>Of</w:t>
            </w:r>
            <w:r>
              <w:rPr>
                <w:rFonts w:eastAsia="WenQuanYi Zen Hei Sharp"/>
                <w:color w:val="00000A"/>
                <w:szCs w:val="22"/>
                <w:lang w:val="el-GR" w:bidi="hi-IN"/>
              </w:rPr>
              <w:t xml:space="preserve"> </w:t>
            </w:r>
            <w:r>
              <w:rPr>
                <w:rFonts w:eastAsia="WenQuanYi Zen Hei Sharp"/>
                <w:color w:val="00000A"/>
                <w:szCs w:val="22"/>
                <w:lang w:bidi="hi-IN"/>
              </w:rPr>
              <w:t>Life</w:t>
            </w:r>
            <w:r>
              <w:rPr>
                <w:rFonts w:eastAsia="WenQuanYi Zen Hei Sharp"/>
                <w:color w:val="00000A"/>
                <w:szCs w:val="22"/>
                <w:lang w:val="el-GR" w:bidi="hi-IN"/>
              </w:rPr>
              <w:t>. Ο προσφέρων θα πρέπει να προσκομίσει σχετικά στοιχεία από τον κατασκευαστή που να το αποδεικνύουν.</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E.2.3</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A"/>
                <w:szCs w:val="22"/>
                <w:lang w:val="el-GR" w:bidi="hi-IN"/>
              </w:rPr>
              <w:t>Ο ανάδοχος θα πρέπει, να προσφέρει δωρεάν και να εγκαθιστά τις τελευταίες ενημερωμένες εκδόσεις και αναβαθμίσεις που έχουν προκύψει στο υλικόλογισμικό (firmware) των συσκευών.</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color w:val="00000A"/>
                <w:szCs w:val="22"/>
                <w:lang w:val="el-GR" w:bidi="hi-IN"/>
              </w:rPr>
              <w:t>E.2.4</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color w:val="00000A"/>
                <w:szCs w:val="22"/>
                <w:lang w:val="el-GR"/>
              </w:rPr>
              <w:t>Σε περίπτωση  βλάβης ή δυσλειτουργίας του εξοπλισμού, η επιδιόρθωση γίνεται είτε μέσω επισκευής του εξοπλισμού είτε μέσω αντικατάστασης αυτού με καινούργιο. Σε περίπτωση που δεν υπάρχει άμεσα το νέο μηχάνημα, θα γίνεται αντικατάσταση με ένα διαθέσιμο μηχάνημα ίσων ή μεγαλύτερων δυνατοτήτων και αντικαθίσταται με το νέο (καινούργιο) μόλις υπάρχει η δυνατότητα.</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rPr>
                <w:color w:val="00000A"/>
                <w:szCs w:val="22"/>
                <w:lang w:val="el-GR"/>
              </w:rPr>
            </w:pPr>
            <w:r>
              <w:rPr>
                <w:rFonts w:eastAsia="WenQuanYi Zen Hei Sharp"/>
                <w:color w:val="00000A"/>
                <w:kern w:val="1"/>
                <w:szCs w:val="22"/>
                <w:lang w:val="el-GR" w:bidi="hi-IN"/>
              </w:rPr>
              <w:t>ΝΑΙ</w:t>
            </w:r>
          </w:p>
          <w:p w:rsidR="005A0F06" w:rsidRDefault="005A0F06">
            <w:pPr>
              <w:widowControl w:val="0"/>
              <w:suppressLineNumbers/>
              <w:spacing w:after="0"/>
              <w:jc w:val="center"/>
              <w:textAlignment w:val="baseline"/>
              <w:rPr>
                <w:color w:val="00000A"/>
                <w:szCs w:val="22"/>
                <w:lang w:val="el-GR"/>
              </w:rPr>
            </w:pP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color w:val="00000A"/>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color w:val="00000A"/>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color w:val="00000A"/>
                <w:szCs w:val="22"/>
                <w:lang w:val="el-GR" w:bidi="hi-IN"/>
              </w:rPr>
              <w:t>E.2.5</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textAlignment w:val="baseline"/>
              <w:rPr>
                <w:lang w:val="el-GR"/>
              </w:rPr>
            </w:pPr>
            <w:r>
              <w:rPr>
                <w:rFonts w:eastAsia="WenQuanYi Zen Hei Sharp"/>
                <w:color w:val="00000A"/>
                <w:szCs w:val="22"/>
                <w:lang w:val="el-GR" w:bidi="hi-IN"/>
              </w:rPr>
              <w:t xml:space="preserve">Όλες οι εγγυήσεις και η υποστήριξη θα πρέπει να προσφέρονται από τον ίδιο </w:t>
            </w:r>
            <w:r>
              <w:rPr>
                <w:rFonts w:eastAsia="WenQuanYi Zen Hei Sharp"/>
                <w:b/>
                <w:bCs/>
                <w:color w:val="00000A"/>
                <w:szCs w:val="22"/>
                <w:lang w:val="el-GR" w:bidi="hi-IN"/>
              </w:rPr>
              <w:t>τον</w:t>
            </w:r>
            <w:r>
              <w:rPr>
                <w:rFonts w:eastAsia="WenQuanYi Zen Hei Sharp"/>
                <w:color w:val="00000A"/>
                <w:szCs w:val="22"/>
                <w:lang w:val="el-GR" w:bidi="hi-IN"/>
              </w:rPr>
              <w:t xml:space="preserve"> κατασκευαστή.</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line="228" w:lineRule="auto"/>
              <w:ind w:left="104" w:right="57"/>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E.3</w:t>
            </w:r>
          </w:p>
        </w:tc>
        <w:tc>
          <w:tcPr>
            <w:tcW w:w="9077"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pPr>
            <w:r>
              <w:rPr>
                <w:b/>
                <w:bCs/>
                <w:szCs w:val="22"/>
                <w:lang w:val="el-GR"/>
              </w:rPr>
              <w:t>Λογισμικό (Software)</w:t>
            </w: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E.3.1</w:t>
            </w:r>
          </w:p>
        </w:tc>
        <w:tc>
          <w:tcPr>
            <w:tcW w:w="3863" w:type="dxa"/>
            <w:tcBorders>
              <w:left w:val="single" w:sz="1" w:space="0" w:color="000000"/>
              <w:bottom w:val="single" w:sz="1" w:space="0" w:color="000000"/>
            </w:tcBorders>
            <w:shd w:val="clear" w:color="auto" w:fill="auto"/>
          </w:tcPr>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Θα πρέπει να περιλαμβάνει:</w:t>
            </w:r>
          </w:p>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 Το λειτουργικό σύστημα (OS).</w:t>
            </w:r>
          </w:p>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 Το παράλληλο σύστημα αρχείων.</w:t>
            </w:r>
          </w:p>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 Το λογισμικό διαχείρισης.</w:t>
            </w:r>
          </w:p>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 Τον χρονοπρογραμματιστή εργασιών.</w:t>
            </w:r>
          </w:p>
          <w:p w:rsidR="005A0F06" w:rsidRDefault="005A0F06">
            <w:pPr>
              <w:widowControl w:val="0"/>
              <w:spacing w:after="0" w:line="252" w:lineRule="auto"/>
              <w:textAlignment w:val="baseline"/>
              <w:rPr>
                <w:rFonts w:eastAsia="WenQuanYi Zen Hei Sharp"/>
                <w:szCs w:val="22"/>
                <w:lang w:val="el-GR" w:bidi="hi-IN"/>
              </w:rPr>
            </w:pPr>
            <w:r>
              <w:rPr>
                <w:rFonts w:eastAsia="WenQuanYi Zen Hei Sharp"/>
                <w:szCs w:val="22"/>
                <w:lang w:val="el-GR" w:bidi="hi-IN"/>
              </w:rPr>
              <w:t>- Το λογισμικό αντιγράφων ασφαλείας.</w:t>
            </w:r>
          </w:p>
          <w:p w:rsidR="005A0F06" w:rsidRDefault="005A0F06">
            <w:pPr>
              <w:widowControl w:val="0"/>
              <w:spacing w:after="0" w:line="252" w:lineRule="auto"/>
              <w:textAlignment w:val="baseline"/>
            </w:pPr>
            <w:r>
              <w:rPr>
                <w:rFonts w:eastAsia="WenQuanYi Zen Hei Sharp"/>
                <w:szCs w:val="22"/>
                <w:lang w:val="el-GR" w:bidi="hi-IN"/>
              </w:rPr>
              <w:t>- Το σύστημα αρχείων χρηστών</w:t>
            </w:r>
            <w:r>
              <w:rPr>
                <w:rFonts w:eastAsia="WenQuanYi Zen Hei Sharp"/>
                <w:szCs w:val="22"/>
                <w:lang w:bidi="hi-IN"/>
              </w:rPr>
              <w:t>.</w:t>
            </w:r>
          </w:p>
        </w:tc>
        <w:tc>
          <w:tcPr>
            <w:tcW w:w="1438" w:type="dxa"/>
            <w:tcBorders>
              <w:left w:val="single" w:sz="1" w:space="0" w:color="000000"/>
              <w:bottom w:val="single" w:sz="1" w:space="0" w:color="000000"/>
            </w:tcBorders>
            <w:shd w:val="clear" w:color="auto" w:fill="auto"/>
          </w:tcPr>
          <w:p w:rsidR="005A0F06" w:rsidRDefault="005A0F06">
            <w:pPr>
              <w:widowControl w:val="0"/>
              <w:spacing w:after="0" w:line="228" w:lineRule="auto"/>
              <w:ind w:left="104" w:right="57"/>
              <w:jc w:val="center"/>
              <w:textAlignment w:val="baseline"/>
            </w:pPr>
            <w:r>
              <w:rPr>
                <w:rFonts w:eastAsia="WenQuanYi Zen Hei Sharp"/>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E.3.2</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A"/>
                <w:szCs w:val="22"/>
                <w:lang w:val="el-GR" w:bidi="hi-IN"/>
              </w:rPr>
              <w:t>Δωρεάν αναβάθμιση από τον ανάδοχο κατά την περίοδο εγγύησης καλής λειτουργίας στην πιο πρόσφατη έκδοση του εκάστοτε λογισμικού με στόχο την βελτίωση της ασφάλειας, της απόδοσης, της λειτουργικότητας και την αποκατάσταση σφαλμάτων.</w:t>
            </w:r>
          </w:p>
        </w:tc>
        <w:tc>
          <w:tcPr>
            <w:tcW w:w="1438" w:type="dxa"/>
            <w:tcBorders>
              <w:left w:val="single" w:sz="1" w:space="0" w:color="000000"/>
              <w:bottom w:val="single" w:sz="1" w:space="0" w:color="000000"/>
            </w:tcBorders>
            <w:shd w:val="clear" w:color="auto" w:fill="auto"/>
          </w:tcPr>
          <w:p w:rsidR="005A0F06" w:rsidRDefault="005A0F06">
            <w:pPr>
              <w:widowControl w:val="0"/>
              <w:spacing w:after="0" w:line="252" w:lineRule="auto"/>
              <w:ind w:right="3"/>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E.3.3</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A"/>
                <w:szCs w:val="22"/>
                <w:lang w:val="el-GR" w:bidi="hi-IN"/>
              </w:rPr>
              <w:t>Σε περίπτωση σφάλματος ή δυσλειτουργίας θα πρέπει να γίνει διόρθωση ή αντικατάσταση του με διορθωμένη έκδοση ή με άλλο ισάξιο λογισμικό.</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line="228" w:lineRule="auto"/>
              <w:ind w:left="104" w:right="57"/>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E.3.4</w:t>
            </w:r>
          </w:p>
        </w:tc>
        <w:tc>
          <w:tcPr>
            <w:tcW w:w="386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A"/>
                <w:szCs w:val="22"/>
                <w:lang w:val="el-GR" w:bidi="hi-IN"/>
              </w:rPr>
              <w:t xml:space="preserve">Όλες οι εγγυήσεις και η υποστήριξη για τα εμπορικά λογισμικά θα πρέπει να προσφέρονται από τον ίδιο </w:t>
            </w:r>
            <w:r>
              <w:rPr>
                <w:rFonts w:eastAsia="WenQuanYi Zen Hei Sharp"/>
                <w:b/>
                <w:color w:val="00000A"/>
                <w:szCs w:val="22"/>
                <w:lang w:val="el-GR" w:bidi="hi-IN"/>
              </w:rPr>
              <w:t>τον</w:t>
            </w:r>
            <w:r>
              <w:rPr>
                <w:rFonts w:eastAsia="WenQuanYi Zen Hei Sharp"/>
                <w:color w:val="00000A"/>
                <w:szCs w:val="22"/>
                <w:lang w:val="el-GR" w:bidi="hi-IN"/>
              </w:rPr>
              <w:t xml:space="preserve"> κατασκευαστή.</w:t>
            </w:r>
          </w:p>
        </w:tc>
        <w:tc>
          <w:tcPr>
            <w:tcW w:w="1438" w:type="dxa"/>
            <w:tcBorders>
              <w:left w:val="single" w:sz="1" w:space="0" w:color="000000"/>
              <w:bottom w:val="single" w:sz="1" w:space="0" w:color="000000"/>
            </w:tcBorders>
            <w:shd w:val="clear" w:color="auto" w:fill="auto"/>
          </w:tcPr>
          <w:p w:rsidR="005A0F06" w:rsidRDefault="005A0F06">
            <w:pPr>
              <w:widowControl w:val="0"/>
              <w:suppressLineNumbers/>
              <w:spacing w:after="0" w:line="228" w:lineRule="auto"/>
              <w:ind w:left="104" w:right="57"/>
              <w:jc w:val="center"/>
              <w:textAlignment w:val="baseline"/>
            </w:pPr>
            <w:r>
              <w:rPr>
                <w:rFonts w:eastAsia="WenQuanYi Zen Hei Sharp"/>
                <w:color w:val="00000A"/>
                <w:szCs w:val="22"/>
                <w:lang w:val="el-GR" w:bidi="hi-IN"/>
              </w:rPr>
              <w:t>ΝΑΙ</w:t>
            </w:r>
          </w:p>
        </w:tc>
        <w:tc>
          <w:tcPr>
            <w:tcW w:w="1525" w:type="dxa"/>
            <w:tcBorders>
              <w:left w:val="single" w:sz="1" w:space="0" w:color="000000"/>
              <w:bottom w:val="single" w:sz="1" w:space="0" w:color="000000"/>
            </w:tcBorders>
            <w:shd w:val="clear" w:color="auto" w:fill="auto"/>
          </w:tcPr>
          <w:p w:rsidR="005A0F06" w:rsidRDefault="005A0F06">
            <w:pPr>
              <w:snapToGrid w:val="0"/>
              <w:spacing w:after="0" w:line="252" w:lineRule="auto"/>
              <w:ind w:right="3"/>
              <w:jc w:val="center"/>
              <w:rPr>
                <w:szCs w:val="22"/>
                <w:lang w:val="el-GR"/>
              </w:rPr>
            </w:pPr>
          </w:p>
        </w:tc>
        <w:tc>
          <w:tcPr>
            <w:tcW w:w="2251"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52" w:lineRule="auto"/>
              <w:ind w:right="3"/>
              <w:jc w:val="center"/>
              <w:rPr>
                <w:szCs w:val="22"/>
                <w:lang w:val="el-GR"/>
              </w:rPr>
            </w:pPr>
          </w:p>
        </w:tc>
      </w:tr>
    </w:tbl>
    <w:p w:rsidR="005A0F06" w:rsidRDefault="005A0F06"/>
    <w:p w:rsidR="005A0F06" w:rsidRDefault="005A0F06">
      <w:pPr>
        <w:rPr>
          <w:rFonts w:ascii="Liberation Sans" w:hAnsi="Liberation Sans" w:cs="Liberation Sans"/>
          <w:b/>
          <w:bCs/>
          <w:sz w:val="28"/>
          <w:szCs w:val="28"/>
        </w:rPr>
      </w:pPr>
      <w:bookmarkStart w:id="45" w:name="pinOtherServices"/>
    </w:p>
    <w:p w:rsidR="005A0F06" w:rsidRDefault="005A0F06">
      <w:pPr>
        <w:rPr>
          <w:b/>
          <w:bCs/>
          <w:szCs w:val="22"/>
        </w:rPr>
      </w:pPr>
      <w:r>
        <w:rPr>
          <w:b/>
          <w:bCs/>
          <w:sz w:val="28"/>
          <w:szCs w:val="28"/>
        </w:rPr>
        <w:t xml:space="preserve">6.  </w:t>
      </w:r>
      <w:bookmarkStart w:id="46" w:name="Technical111"/>
      <w:bookmarkStart w:id="47" w:name="YP.C1111"/>
      <w:r>
        <w:rPr>
          <w:b/>
          <w:bCs/>
          <w:sz w:val="28"/>
          <w:szCs w:val="28"/>
        </w:rPr>
        <w:t>Π</w:t>
      </w:r>
      <w:bookmarkEnd w:id="47"/>
      <w:r>
        <w:rPr>
          <w:b/>
          <w:bCs/>
          <w:sz w:val="28"/>
          <w:szCs w:val="28"/>
        </w:rPr>
        <w:t xml:space="preserve">ίνακες Απαιτήσεων </w:t>
      </w:r>
      <w:bookmarkEnd w:id="46"/>
      <w:r>
        <w:rPr>
          <w:b/>
          <w:bCs/>
          <w:sz w:val="28"/>
          <w:szCs w:val="28"/>
        </w:rPr>
        <w:t>Λοιπών Υπηρεσιών</w:t>
      </w:r>
      <w:bookmarkEnd w:id="45"/>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12"/>
        <w:gridCol w:w="4313"/>
        <w:gridCol w:w="1163"/>
        <w:gridCol w:w="1350"/>
        <w:gridCol w:w="2255"/>
      </w:tblGrid>
      <w:tr w:rsidR="005A0F06" w:rsidRPr="00752C72">
        <w:tc>
          <w:tcPr>
            <w:tcW w:w="9993" w:type="dxa"/>
            <w:gridSpan w:val="5"/>
            <w:tcBorders>
              <w:top w:val="single" w:sz="1" w:space="0" w:color="000000"/>
              <w:left w:val="single" w:sz="1" w:space="0" w:color="000000"/>
              <w:bottom w:val="single" w:sz="1" w:space="0" w:color="000000"/>
              <w:right w:val="single" w:sz="1" w:space="0" w:color="000000"/>
            </w:tcBorders>
            <w:shd w:val="clear" w:color="auto" w:fill="AECF00"/>
          </w:tcPr>
          <w:p w:rsidR="005A0F06" w:rsidRDefault="005A0F06">
            <w:pPr>
              <w:pStyle w:val="TableContents"/>
              <w:jc w:val="center"/>
            </w:pPr>
            <w:bookmarkStart w:id="48" w:name="pServices"/>
            <w:r>
              <w:rPr>
                <w:rFonts w:ascii="Calibri" w:hAnsi="Calibri" w:cs="Calibri"/>
                <w:b/>
                <w:bCs/>
                <w:sz w:val="22"/>
                <w:szCs w:val="22"/>
              </w:rPr>
              <w:t>Ζ</w:t>
            </w:r>
            <w:bookmarkStart w:id="49" w:name="P_Y.13"/>
            <w:r>
              <w:rPr>
                <w:rFonts w:ascii="Calibri" w:hAnsi="Calibri" w:cs="Calibri"/>
                <w:b/>
                <w:bCs/>
                <w:sz w:val="22"/>
                <w:szCs w:val="22"/>
              </w:rPr>
              <w:t>.</w:t>
            </w:r>
            <w:bookmarkEnd w:id="49"/>
            <w:r>
              <w:rPr>
                <w:rFonts w:ascii="Calibri" w:hAnsi="Calibri" w:cs="Calibri"/>
                <w:b/>
                <w:bCs/>
                <w:sz w:val="22"/>
                <w:szCs w:val="22"/>
              </w:rPr>
              <w:t xml:space="preserve"> Εγκατάσταση – Τεκμηρίωση – Εκπαίδευση - Δοκιμές</w:t>
            </w:r>
            <w:bookmarkEnd w:id="48"/>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α/α</w:t>
            </w:r>
          </w:p>
        </w:tc>
        <w:tc>
          <w:tcPr>
            <w:tcW w:w="4313" w:type="dxa"/>
            <w:tcBorders>
              <w:left w:val="single" w:sz="1" w:space="0" w:color="000000"/>
              <w:bottom w:val="single" w:sz="1" w:space="0" w:color="000000"/>
            </w:tcBorders>
            <w:shd w:val="clear" w:color="auto" w:fill="CCCCCC"/>
          </w:tcPr>
          <w:p w:rsidR="005A0F06" w:rsidRDefault="005A0F06">
            <w:pPr>
              <w:spacing w:after="0" w:line="252" w:lineRule="auto"/>
              <w:ind w:left="1" w:right="50"/>
              <w:jc w:val="left"/>
            </w:pPr>
            <w:r>
              <w:rPr>
                <w:b/>
                <w:bCs/>
                <w:szCs w:val="22"/>
                <w:lang w:val="el-GR"/>
              </w:rPr>
              <w:t>Περιγραφή/Προδιαγραφές</w:t>
            </w:r>
          </w:p>
        </w:tc>
        <w:tc>
          <w:tcPr>
            <w:tcW w:w="1163"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Απαίτηση</w:t>
            </w:r>
          </w:p>
        </w:tc>
        <w:tc>
          <w:tcPr>
            <w:tcW w:w="1350" w:type="dxa"/>
            <w:tcBorders>
              <w:left w:val="single" w:sz="1" w:space="0" w:color="000000"/>
              <w:bottom w:val="single" w:sz="1" w:space="0" w:color="000000"/>
            </w:tcBorders>
            <w:shd w:val="clear" w:color="auto" w:fill="CCCCCC"/>
          </w:tcPr>
          <w:p w:rsidR="005A0F06" w:rsidRDefault="005A0F06">
            <w:pPr>
              <w:spacing w:after="0" w:line="252" w:lineRule="auto"/>
              <w:ind w:left="1" w:right="50"/>
              <w:jc w:val="center"/>
            </w:pPr>
            <w:r>
              <w:rPr>
                <w:b/>
                <w:bCs/>
                <w:szCs w:val="22"/>
                <w:lang w:val="el-GR"/>
              </w:rPr>
              <w:t xml:space="preserve">Απάντηση </w:t>
            </w:r>
          </w:p>
        </w:tc>
        <w:tc>
          <w:tcPr>
            <w:tcW w:w="2255" w:type="dxa"/>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jc w:val="center"/>
            </w:pPr>
            <w:r>
              <w:rPr>
                <w:b/>
                <w:bCs/>
                <w:szCs w:val="22"/>
                <w:lang w:val="el-GR"/>
              </w:rPr>
              <w:t>Παραπομπή</w:t>
            </w: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Ζ.1</w:t>
            </w:r>
          </w:p>
        </w:tc>
        <w:tc>
          <w:tcPr>
            <w:tcW w:w="9081"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pPr>
            <w:r>
              <w:rPr>
                <w:b/>
                <w:bCs/>
                <w:szCs w:val="22"/>
                <w:lang w:val="el-GR"/>
              </w:rPr>
              <w:t>Εγκατάσταση</w:t>
            </w: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Ζ.1.1</w:t>
            </w:r>
          </w:p>
        </w:tc>
        <w:tc>
          <w:tcPr>
            <w:tcW w:w="4313" w:type="dxa"/>
            <w:tcBorders>
              <w:left w:val="single" w:sz="1" w:space="0" w:color="000000"/>
              <w:bottom w:val="single" w:sz="1" w:space="0" w:color="000000"/>
            </w:tcBorders>
            <w:shd w:val="clear" w:color="auto" w:fill="auto"/>
          </w:tcPr>
          <w:p w:rsidR="005A0F06" w:rsidRDefault="005A0F06" w:rsidP="00E50025">
            <w:pPr>
              <w:pStyle w:val="PreformattedText"/>
              <w:spacing w:line="252" w:lineRule="auto"/>
              <w:ind w:left="1" w:right="108"/>
              <w:jc w:val="both"/>
            </w:pPr>
            <w:r>
              <w:rPr>
                <w:rFonts w:ascii="Calibri" w:eastAsia="WenQuanYi Zen Hei Sharp" w:hAnsi="Calibri" w:cs="Calibri"/>
                <w:sz w:val="22"/>
                <w:szCs w:val="22"/>
              </w:rPr>
              <w:t xml:space="preserve">Η εγκατάσταση του εξοπλισμού &amp;  λογισμικού να εκτελεστεί από τον </w:t>
            </w:r>
            <w:r w:rsidR="00E50025">
              <w:rPr>
                <w:rFonts w:ascii="Calibri" w:eastAsia="WenQuanYi Zen Hei Sharp" w:hAnsi="Calibri" w:cs="Calibri"/>
                <w:sz w:val="22"/>
                <w:szCs w:val="22"/>
              </w:rPr>
              <w:t>ανάδοχο</w:t>
            </w:r>
            <w:r>
              <w:rPr>
                <w:rFonts w:ascii="Calibri" w:eastAsia="WenQuanYi Zen Hei Sharp" w:hAnsi="Calibri" w:cs="Calibri"/>
                <w:sz w:val="22"/>
                <w:szCs w:val="22"/>
              </w:rPr>
              <w:t xml:space="preserve"> ή εγκεκριμένο από αυτόν υπεργολάβο</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Ζ.1.2</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color w:val="000000"/>
                <w:szCs w:val="22"/>
                <w:lang w:val="el-GR" w:bidi="hi-IN"/>
              </w:rPr>
              <w:t xml:space="preserve">Ο ανάδοχος είναι υπεύθυνος για την αρχική προμήθεια, μεταφορά, τοποθέτηση, εγκατάσταση, παραμετροποίηση </w:t>
            </w:r>
            <w:r>
              <w:rPr>
                <w:color w:val="000000"/>
                <w:szCs w:val="22"/>
                <w:lang w:val="el-GR" w:eastAsia="en-US" w:bidi="hi-IN"/>
              </w:rPr>
              <w:t>και θέση σε παραγωγική λειτουργία του υπολογιστικού συστήματος στο σύνολο του (υλικό και λογισμικό).</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Ζ.1.3</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uppressAutoHyphens w:val="0"/>
              <w:spacing w:after="0" w:line="252" w:lineRule="auto"/>
              <w:ind w:left="1" w:right="50"/>
              <w:textAlignment w:val="baseline"/>
              <w:rPr>
                <w:lang w:val="el-GR"/>
              </w:rPr>
            </w:pPr>
            <w:r>
              <w:rPr>
                <w:color w:val="000000"/>
                <w:szCs w:val="22"/>
                <w:lang w:val="el-GR" w:eastAsia="en-US" w:bidi="hi-IN"/>
              </w:rPr>
              <w:t>Το όλο σύστημα θα πρέπει να τοποθετηθεί και να εγκατασταθεί στον χώρο λειτουργίας όπως θα υποδείξουν τα αρμόδια όργανα του Ι.ΙΒ.Ε.Α.Α..</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Ζ.1.4</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uppressAutoHyphens w:val="0"/>
              <w:spacing w:after="0" w:line="252" w:lineRule="auto"/>
              <w:ind w:left="1" w:right="50"/>
              <w:textAlignment w:val="baseline"/>
              <w:rPr>
                <w:lang w:val="el-GR"/>
              </w:rPr>
            </w:pPr>
            <w:r>
              <w:rPr>
                <w:color w:val="000000"/>
                <w:szCs w:val="22"/>
                <w:lang w:val="el-GR" w:eastAsia="en-US" w:bidi="hi-IN"/>
              </w:rPr>
              <w:t xml:space="preserve">Ο ανάδοχος αναλαμβάνει την πλήρη ευθύνη για τη μεταφορά, εγκατάσταση του συστήματος στο χώρο λειτουργίας του και της προσαρμογής του ώστε να είναι έτοιμο να χρησιμοποιηθεί παραγωγικά </w:t>
            </w:r>
            <w:r>
              <w:rPr>
                <w:rFonts w:eastAsia="WenQuanYi Zen Hei Sharp"/>
                <w:color w:val="000000"/>
                <w:szCs w:val="22"/>
                <w:lang w:val="el-GR" w:bidi="hi-IN"/>
              </w:rPr>
              <w:t>εντός εξήντα (60) εργασίμων ημερών από την υπογραφή της παρούσας σύμβασης.</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Ζ.1.5</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color w:val="000000"/>
                <w:szCs w:val="22"/>
                <w:lang w:val="el-GR" w:bidi="hi-IN"/>
              </w:rPr>
              <w:t xml:space="preserve">Σε ότι αφορά το λογισμικό, ο ανάδοχος θα </w:t>
            </w:r>
            <w:r>
              <w:rPr>
                <w:color w:val="000000"/>
                <w:szCs w:val="22"/>
                <w:lang w:val="el-GR" w:eastAsia="en-US" w:bidi="hi-IN"/>
              </w:rPr>
              <w:t>πρέπει εκτός από την εγκατάσταση να ολοκληρώσει και την προσαρμογή του λογισμικού το οποίο αποτελεί αναπόσπαστο κομμάτι της υπολογιστικής υποδομής (π.χ. λειτουργικό σύστημα, σύστημα αρχείων, μεταγλωττιστές κ.ο.κ).</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Ζ.1.6</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szCs w:val="22"/>
                <w:lang w:val="el-GR" w:bidi="hi-IN"/>
              </w:rPr>
              <w:t xml:space="preserve">Θα περιλαμβάνονται από τον ανάδοχο όλα τα παρελκόμενα (καλώδια δικτύου, τροφοδοσίας κλπ) που απαιτούνται για την ολοκλήρωση του συστήματος. </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Ζ.1.7</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szCs w:val="22"/>
                <w:lang w:val="el-GR" w:bidi="hi-IN"/>
              </w:rPr>
              <w:t>Το σύστημα θα πρέπει να συνδεθεί δικτυακά και στην υπάρχουσα δομημένη καλωδίωση μέσω των ενεργών συσκευών που ήδη βρίσκονται στον χώρο λειτουργίας του.</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Ζ.1.8</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szCs w:val="22"/>
                <w:lang w:val="el-GR" w:bidi="hi-IN"/>
              </w:rPr>
              <w:t>Όλα τα καλώδια της υποδομής θα πρέπει να τοποθετηθούν με οργάνωση και να υπάρχει σήμανση για την ταυτοποίηση τους.</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Ζ.1.9</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szCs w:val="22"/>
                <w:lang w:val="el-GR" w:bidi="hi-IN"/>
              </w:rPr>
              <w:t>Θα πρέπει να εγκατασταθούν οι τελευταίες, ενημερωμένες, σταθερές εκδόσεις του υλικολογισμικού (firmware) των συσκευών.</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Ζ.1.10</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szCs w:val="22"/>
                <w:lang w:val="el-GR" w:bidi="hi-IN"/>
              </w:rPr>
              <w:t>Να αναφερθούν το όνομα, έκδοση, κατασκευαστής, τύπος, χρονολογία διάθεσης του προσφερόμενου λογισμικού ή/και να γίνει αναφορά σε τυχόν επιμέρους υποσυστήματα λογισμικού ή/και εφαρμογές ή/και third party software που συνθέτουν την προσφερόμενη λύση.</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Ζ.1.11</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szCs w:val="22"/>
                <w:lang w:val="el-GR" w:bidi="hi-IN"/>
              </w:rPr>
              <w:t xml:space="preserve">Θα πρέπει να εγκατασταθούν οι τελευταίες, ενημερωμένες, σταθερές εκδόσεις του εκάστοτε λογισμικού. </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widowControl w:val="0"/>
              <w:suppressLineNumbers/>
              <w:spacing w:after="0"/>
              <w:textAlignment w:val="baseline"/>
            </w:pPr>
            <w:r>
              <w:rPr>
                <w:rFonts w:eastAsia="WenQuanYi Zen Hei Sharp"/>
                <w:szCs w:val="22"/>
                <w:lang w:val="el-GR" w:bidi="hi-IN"/>
              </w:rPr>
              <w:t>Ζ.1.12</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108"/>
              <w:textAlignment w:val="baseline"/>
              <w:rPr>
                <w:lang w:val="el-GR"/>
              </w:rPr>
            </w:pPr>
            <w:r>
              <w:rPr>
                <w:rFonts w:eastAsia="WenQuanYi Zen Hei Sharp"/>
                <w:szCs w:val="22"/>
                <w:lang w:val="el-GR" w:bidi="hi-IN"/>
              </w:rPr>
              <w:t>Όπου δεν αναφέρεται σαφώς έκδοση λογισμικού, θα πρέπει να προσφερθεί και παραδοθεί η νεότερη έκδοση, αρκεί να είναι συμβατή με το σύνολο του υπάρχοντος και του προσφερόμενου υλικού και λογισμικού.</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Ζ.2</w:t>
            </w:r>
          </w:p>
        </w:tc>
        <w:tc>
          <w:tcPr>
            <w:tcW w:w="9081"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right="50"/>
            </w:pPr>
            <w:r>
              <w:rPr>
                <w:b/>
                <w:bCs/>
                <w:szCs w:val="22"/>
                <w:lang w:val="el-GR"/>
              </w:rPr>
              <w:t>Τεκμηρίωση</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Ζ.2.1</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Ο ανάδοχος με την ολοκλήρωση της εγκατάστασης και πριν την υπογραφή του πρωτοκόλλου οριστικής παραλαβής θα πρέπει να παραδώσει τεκμηρίωση της όλης λύσης.</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color w:val="000000"/>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Ζ.2.2</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Ο ανάδοχος θα πρέπει να παραδώσει πλήρη τεκμηρίωση του συστήματος</w:t>
            </w:r>
            <w:r>
              <w:rPr>
                <w:rFonts w:eastAsia="Calibri"/>
                <w:color w:val="000000"/>
                <w:szCs w:val="22"/>
                <w:lang w:val="el-GR"/>
              </w:rPr>
              <w:t xml:space="preserve"> </w:t>
            </w:r>
            <w:r>
              <w:rPr>
                <w:rFonts w:eastAsia="WenQuanYi Zen Hei Sharp"/>
                <w:color w:val="000000"/>
                <w:szCs w:val="22"/>
                <w:lang w:val="el-GR" w:bidi="hi-IN"/>
              </w:rPr>
              <w:t>σε έντυπη και επεξεργάσιμη ηλεκτρονική μορφή</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color w:val="000000"/>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Ζ.2.3</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Ο ανάδοχος θα πρέπει να παραδώσει πλήρη και αναλυτικά εγχειρίδια χρήσης σε έντυπη και ηλεκτρονική μορφή για κάθε υλικό και λογισμικό.</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color w:val="000000"/>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Ζ.2.4</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Θα πρέπει να παραδοθεί τεκμηρίωση που θα είναι προσαρμοσμένη στην συγκεκριμένη εγκατάσταση θα περιγράφει την δομή του υπολογιστικού συστήματος και θα αναφέρει τις ρυθμίσεις και τις παραμετροποιήσεις που έγιναν κατά την εγκατάσταση.</w:t>
            </w:r>
          </w:p>
        </w:tc>
        <w:tc>
          <w:tcPr>
            <w:tcW w:w="1163" w:type="dxa"/>
            <w:tcBorders>
              <w:left w:val="single" w:sz="1" w:space="0" w:color="000000"/>
              <w:bottom w:val="single" w:sz="1" w:space="0" w:color="000000"/>
            </w:tcBorders>
            <w:shd w:val="clear" w:color="auto" w:fill="auto"/>
          </w:tcPr>
          <w:p w:rsidR="005A0F06" w:rsidRDefault="005A0F06">
            <w:pPr>
              <w:pStyle w:val="TableContents"/>
              <w:jc w:val="center"/>
            </w:pPr>
            <w:r>
              <w:rPr>
                <w:rFonts w:ascii="Calibri" w:hAnsi="Calibri" w:cs="Calibri"/>
                <w:color w:val="000000"/>
                <w:sz w:val="22"/>
                <w:szCs w:val="22"/>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Ζ.2.5</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textAlignment w:val="baseline"/>
              <w:rPr>
                <w:lang w:val="el-GR"/>
              </w:rPr>
            </w:pPr>
            <w:r>
              <w:rPr>
                <w:rFonts w:eastAsia="WenQuanYi Zen Hei Sharp"/>
                <w:color w:val="000000"/>
                <w:szCs w:val="22"/>
                <w:lang w:val="el-GR" w:bidi="hi-IN"/>
              </w:rPr>
              <w:t xml:space="preserve">Η τεκμηρίωση θα περιλαμβάνει παρουσίαση του όλου συστήματος, των υποσυστημάτων που το αποτελούν, την λειτουργία τους και την μεταξύ τους διασύνδεσή. </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Ζ.2.6</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Η τεκμηρίωση θα περιλαμβάνει την φυσική τοποθέτηση των συσκευών στο κάθε ικρίωμα καθώς και τις συνδέσεις μεταξύ τους (ηλεκτρολογικές, δικτύου, δεδομένων).</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Ζ.2.7</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 xml:space="preserve">Ο ανάδοχος θα πρέπει να παραδώσει σε έντυπη και ηλεκτρονική μορφή αναλυτική τεκμηρίωση των ρυθμίσεων όλου του εξοπλισμού του δικτύου και ειδικότερα των μεταγωγέων, των ελεγκτών συστοιχίας δίσκων και των καρτών δικτύου. </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Ζ.2.8</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ind w:left="1" w:right="50"/>
              <w:textAlignment w:val="baseline"/>
              <w:rPr>
                <w:lang w:val="el-GR"/>
              </w:rPr>
            </w:pPr>
            <w:r>
              <w:rPr>
                <w:rFonts w:eastAsia="WenQuanYi Zen Hei Sharp"/>
                <w:color w:val="000000"/>
                <w:szCs w:val="22"/>
                <w:lang w:val="el-GR" w:bidi="hi-IN"/>
              </w:rPr>
              <w:t>Ο ανάδοχος θα παραδώσει στο Ι.ΙΒ.Ε.Α.Α. σε ηλεκτρονική μορφή (αρχείο Excel) τους σειριακούς αριθμούς για κάθε διακριτή συσκευή.</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napToGrid w:val="0"/>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Ζ.2.9</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0"/>
                <w:szCs w:val="22"/>
                <w:lang w:val="el-GR" w:bidi="hi-IN"/>
              </w:rPr>
              <w:t>Ο ανάδοχος θα πρέπει να παραδώσει σε ηλεκτρονική μορφή οδηγίες χρήσης, εγκατάστασης και διαχείρισης όλων των απαιτούμενων λογισμικών.</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napToGrid w:val="0"/>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Ζ.2.10</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0"/>
                <w:szCs w:val="22"/>
                <w:lang w:val="el-GR" w:bidi="hi-IN"/>
              </w:rPr>
              <w:t>Το λογισμικό θα παραδοθεί με μία πλήρη σειρά πρωτότυπων εγχειριδίων χρήσης (όπου υπάρχουν) και οπτικών μέσων (CD / DVD) εγκατάστασης.</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napToGrid w:val="0"/>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pStyle w:val="TableContents"/>
              <w:snapToGrid w:val="0"/>
              <w:jc w:val="center"/>
              <w:rPr>
                <w:rFonts w:ascii="Calibri" w:hAnsi="Calibri" w:cs="Calibri"/>
                <w:color w:val="000000"/>
                <w:sz w:val="22"/>
                <w:szCs w:val="22"/>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snapToGrid w:val="0"/>
            </w:pPr>
            <w:r>
              <w:rPr>
                <w:rFonts w:ascii="Calibri" w:hAnsi="Calibri" w:cs="Calibri"/>
                <w:b/>
                <w:bCs/>
                <w:sz w:val="22"/>
                <w:szCs w:val="22"/>
              </w:rPr>
              <w:t>Ζ.3</w:t>
            </w:r>
          </w:p>
        </w:tc>
        <w:tc>
          <w:tcPr>
            <w:tcW w:w="9081" w:type="dxa"/>
            <w:gridSpan w:val="4"/>
            <w:tcBorders>
              <w:left w:val="single" w:sz="1" w:space="0" w:color="000000"/>
              <w:bottom w:val="single" w:sz="1" w:space="0" w:color="000000"/>
              <w:right w:val="single" w:sz="1" w:space="0" w:color="000000"/>
            </w:tcBorders>
            <w:shd w:val="clear" w:color="auto" w:fill="CCCCCC"/>
          </w:tcPr>
          <w:p w:rsidR="005A0F06" w:rsidRDefault="005A0F06">
            <w:pPr>
              <w:spacing w:after="0" w:line="252" w:lineRule="auto"/>
              <w:ind w:left="1"/>
            </w:pPr>
            <w:r>
              <w:rPr>
                <w:b/>
                <w:bCs/>
                <w:szCs w:val="22"/>
                <w:lang w:val="el-GR"/>
              </w:rPr>
              <w:t>Εκπαίδευση</w:t>
            </w: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Ζ.3.1</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0"/>
                <w:szCs w:val="22"/>
                <w:lang w:val="el-GR" w:bidi="hi-IN"/>
              </w:rPr>
              <w:t>Ο ανάδοχος θα πρέπει να προτείνει και να υλοποιήσει αναλυτικό πρόγραμμα εκπαίδευσης που θα περιλαμβάνει θέματα λειτουργίας και διαχείρισης του συστήματος, συντήρησης του υλικού και υποστήριξης ανάπτυξης εφαρμογών.</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Ζ.3.2</w:t>
            </w:r>
          </w:p>
        </w:tc>
        <w:tc>
          <w:tcPr>
            <w:tcW w:w="4313" w:type="dxa"/>
            <w:tcBorders>
              <w:left w:val="single" w:sz="1" w:space="0" w:color="000000"/>
              <w:bottom w:val="single" w:sz="1" w:space="0" w:color="000000"/>
            </w:tcBorders>
            <w:shd w:val="clear" w:color="auto" w:fill="auto"/>
          </w:tcPr>
          <w:p w:rsidR="005A0F06" w:rsidRDefault="005A0F06">
            <w:pPr>
              <w:widowControl w:val="0"/>
              <w:spacing w:after="0" w:line="252" w:lineRule="auto"/>
              <w:textAlignment w:val="baseline"/>
              <w:rPr>
                <w:rFonts w:eastAsia="WenQuanYi Zen Hei Sharp"/>
                <w:color w:val="000000"/>
                <w:szCs w:val="22"/>
                <w:lang w:val="el-GR" w:bidi="hi-IN"/>
              </w:rPr>
            </w:pPr>
            <w:r>
              <w:rPr>
                <w:rFonts w:eastAsia="WenQuanYi Zen Hei Sharp"/>
                <w:color w:val="000000"/>
                <w:szCs w:val="22"/>
                <w:lang w:val="el-GR" w:bidi="hi-IN"/>
              </w:rPr>
              <w:t>Η εκπαίδευση θα περιλαμβάνει τη διαχείριση τόσο του υλικού όσο και του λογισμικού του συστήματος. Τις ενέργειες συντήρησης, διαχείρισης και αντικατάστασης υλικού, με εργασίες για τις οποίες δεν απαιτείται παρουσία εξουσιοδοτημένου τεχνικού και η πραγματοποίησή τους δεν ακυρώνει</w:t>
            </w:r>
          </w:p>
          <w:p w:rsidR="005A0F06" w:rsidRDefault="005A0F06">
            <w:pPr>
              <w:widowControl w:val="0"/>
              <w:spacing w:after="0" w:line="252" w:lineRule="auto"/>
              <w:textAlignment w:val="baseline"/>
            </w:pPr>
            <w:r>
              <w:rPr>
                <w:rFonts w:eastAsia="WenQuanYi Zen Hei Sharp"/>
                <w:color w:val="000000"/>
                <w:szCs w:val="22"/>
                <w:lang w:val="el-GR" w:bidi="hi-IN"/>
              </w:rPr>
              <w:t>την εγγύηση του συστήματος.</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Ζ.3.3</w:t>
            </w:r>
          </w:p>
        </w:tc>
        <w:tc>
          <w:tcPr>
            <w:tcW w:w="4313" w:type="dxa"/>
            <w:tcBorders>
              <w:left w:val="single" w:sz="1" w:space="0" w:color="000000"/>
              <w:bottom w:val="single" w:sz="1" w:space="0" w:color="000000"/>
            </w:tcBorders>
            <w:shd w:val="clear" w:color="auto" w:fill="auto"/>
          </w:tcPr>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xml:space="preserve">Έμφαση θα πρέπει να δοθεί: </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Στη λειτουργία του UPS</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Σε γενικές εργασίες διαχείρισης cluster</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Στην αναλυτική επισκόπηση του λογισμικού διαχείρισης.</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Στην παρακολούθηση της κατάστασης του εξοπλισμού και στην διάγνωση προβλημάτων.</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Στη διαχείριση χρηστών.</w:t>
            </w:r>
          </w:p>
          <w:p w:rsidR="005A0F06" w:rsidRDefault="005A0F06">
            <w:pPr>
              <w:widowControl w:val="0"/>
              <w:spacing w:after="0" w:line="252" w:lineRule="auto"/>
              <w:textAlignment w:val="baseline"/>
              <w:rPr>
                <w:rFonts w:eastAsia="WenQuanYi Zen Hei Sharp"/>
                <w:color w:val="000000"/>
                <w:kern w:val="1"/>
                <w:szCs w:val="22"/>
                <w:lang w:val="el-GR" w:bidi="hi-IN"/>
              </w:rPr>
            </w:pPr>
            <w:r>
              <w:rPr>
                <w:rFonts w:eastAsia="WenQuanYi Zen Hei Sharp"/>
                <w:color w:val="000000"/>
                <w:kern w:val="1"/>
                <w:szCs w:val="22"/>
                <w:lang w:val="el-GR" w:bidi="hi-IN"/>
              </w:rPr>
              <w:t>- Στην υποβολή διεργασιών στο σύστημα προς υπολογισμό και κατανομή πόρων σε αυτές.</w:t>
            </w:r>
          </w:p>
          <w:p w:rsidR="005A0F06" w:rsidRPr="00752C72" w:rsidRDefault="005A0F06">
            <w:pPr>
              <w:widowControl w:val="0"/>
              <w:spacing w:after="0" w:line="252" w:lineRule="auto"/>
              <w:textAlignment w:val="baseline"/>
              <w:rPr>
                <w:lang w:val="el-GR"/>
              </w:rPr>
            </w:pPr>
            <w:r>
              <w:rPr>
                <w:rFonts w:eastAsia="WenQuanYi Zen Hei Sharp"/>
                <w:color w:val="000000"/>
                <w:kern w:val="1"/>
                <w:szCs w:val="22"/>
                <w:lang w:val="el-GR" w:bidi="hi-IN"/>
              </w:rPr>
              <w:t>- Στην υποστήριξη προς τους τελικούς χρήστες για την ανάπτυξη εφαρμογών.</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Ζ.3.4</w:t>
            </w:r>
          </w:p>
        </w:tc>
        <w:tc>
          <w:tcPr>
            <w:tcW w:w="431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Ελάχιστος αριθμός ατόμων που θα εκπαιδευτούν από τον ανάδοχο</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3</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Ζ.3.5</w:t>
            </w:r>
          </w:p>
        </w:tc>
        <w:tc>
          <w:tcPr>
            <w:tcW w:w="4313" w:type="dxa"/>
            <w:tcBorders>
              <w:left w:val="single" w:sz="1" w:space="0" w:color="000000"/>
              <w:bottom w:val="single" w:sz="1" w:space="0" w:color="000000"/>
            </w:tcBorders>
            <w:shd w:val="clear" w:color="auto" w:fill="auto"/>
          </w:tcPr>
          <w:p w:rsidR="005A0F06" w:rsidRDefault="005A0F06">
            <w:pPr>
              <w:spacing w:after="0" w:line="252" w:lineRule="auto"/>
            </w:pPr>
            <w:r>
              <w:rPr>
                <w:szCs w:val="22"/>
                <w:lang w:val="el-GR"/>
              </w:rPr>
              <w:t>Ελάχιστη χρονική διάρκεια εκπαίδευσης</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rPr>
              <w:t>5 ημέρες</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Ζ.3.6</w:t>
            </w:r>
          </w:p>
        </w:tc>
        <w:tc>
          <w:tcPr>
            <w:tcW w:w="4313" w:type="dxa"/>
            <w:tcBorders>
              <w:left w:val="single" w:sz="1" w:space="0" w:color="000000"/>
              <w:bottom w:val="single" w:sz="1" w:space="0" w:color="000000"/>
            </w:tcBorders>
            <w:shd w:val="clear" w:color="auto" w:fill="auto"/>
          </w:tcPr>
          <w:p w:rsidR="005A0F06" w:rsidRPr="00752C72" w:rsidRDefault="005A0F06">
            <w:pPr>
              <w:spacing w:after="0" w:line="252" w:lineRule="auto"/>
              <w:rPr>
                <w:lang w:val="el-GR"/>
              </w:rPr>
            </w:pPr>
            <w:r>
              <w:rPr>
                <w:szCs w:val="22"/>
                <w:lang w:val="el-GR"/>
              </w:rPr>
              <w:t>Η εκπαίδευση θα γίνει στον χώρο λειτουργίας του συστήματος ή σε άλλους χώρους του I.IB.E.A.A</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CCCCCC"/>
          </w:tcPr>
          <w:p w:rsidR="005A0F06" w:rsidRDefault="005A0F06">
            <w:pPr>
              <w:pStyle w:val="TableContents"/>
            </w:pPr>
            <w:r>
              <w:rPr>
                <w:rFonts w:ascii="Calibri" w:hAnsi="Calibri" w:cs="Calibri"/>
                <w:b/>
                <w:bCs/>
                <w:sz w:val="22"/>
                <w:szCs w:val="22"/>
              </w:rPr>
              <w:t>Ζ.4</w:t>
            </w:r>
          </w:p>
        </w:tc>
        <w:tc>
          <w:tcPr>
            <w:tcW w:w="6826" w:type="dxa"/>
            <w:gridSpan w:val="3"/>
            <w:tcBorders>
              <w:left w:val="single" w:sz="1" w:space="0" w:color="000000"/>
              <w:bottom w:val="single" w:sz="1" w:space="0" w:color="000000"/>
            </w:tcBorders>
            <w:shd w:val="clear" w:color="auto" w:fill="CCCCCC"/>
          </w:tcPr>
          <w:p w:rsidR="005A0F06" w:rsidRDefault="005A0F06">
            <w:pPr>
              <w:spacing w:after="0" w:line="252" w:lineRule="auto"/>
            </w:pPr>
            <w:r>
              <w:rPr>
                <w:b/>
                <w:bCs/>
                <w:szCs w:val="22"/>
                <w:lang w:val="el-GR"/>
              </w:rPr>
              <w:t>Δοκιμές</w:t>
            </w:r>
          </w:p>
        </w:tc>
        <w:tc>
          <w:tcPr>
            <w:tcW w:w="2255" w:type="dxa"/>
            <w:tcBorders>
              <w:left w:val="single" w:sz="1" w:space="0" w:color="000000"/>
              <w:bottom w:val="single" w:sz="1" w:space="0" w:color="000000"/>
              <w:right w:val="single" w:sz="1" w:space="0" w:color="000000"/>
            </w:tcBorders>
            <w:shd w:val="clear" w:color="auto" w:fill="CCCCCC"/>
          </w:tcPr>
          <w:p w:rsidR="005A0F06" w:rsidRDefault="005A0F06">
            <w:pPr>
              <w:snapToGrid w:val="0"/>
              <w:spacing w:after="0" w:line="228" w:lineRule="auto"/>
              <w:ind w:left="104" w:right="57"/>
              <w:jc w:val="center"/>
              <w:rPr>
                <w:b/>
                <w:bCs/>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Ζ.4.1</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0"/>
                <w:szCs w:val="22"/>
                <w:lang w:val="el-GR" w:bidi="hi-IN"/>
              </w:rPr>
              <w:t>Μετά την ολοκλήρωση της εγκατάστασης και παραμετροποίησης του όλου συστήματος, ο ανάδοχος σε συνεργασία με το Ι.ΙΒ.Ε.Α.Α. θα πρέπει να εκτελέσει μια σειρά δοκιμών και ελέγχων για να επιβεβαιωθεί η ορθή εγκατάσταση και λειτουργία του υλικού και του λογισμικού στο σύνολο τους.</w:t>
            </w:r>
          </w:p>
        </w:tc>
        <w:tc>
          <w:tcPr>
            <w:tcW w:w="1163" w:type="dxa"/>
            <w:tcBorders>
              <w:left w:val="single" w:sz="1" w:space="0" w:color="000000"/>
              <w:bottom w:val="single" w:sz="1" w:space="0" w:color="000000"/>
            </w:tcBorders>
            <w:shd w:val="clear" w:color="auto" w:fill="auto"/>
          </w:tcPr>
          <w:p w:rsidR="005A0F06" w:rsidRDefault="005A0F06">
            <w:pPr>
              <w:spacing w:after="0" w:line="228" w:lineRule="auto"/>
              <w:ind w:left="104" w:right="57"/>
              <w:jc w:val="center"/>
            </w:pPr>
            <w:r>
              <w:rPr>
                <w:szCs w:val="22"/>
                <w:lang w:val="el-GR"/>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Ζ.4.2</w:t>
            </w:r>
          </w:p>
        </w:tc>
        <w:tc>
          <w:tcPr>
            <w:tcW w:w="4313" w:type="dxa"/>
            <w:tcBorders>
              <w:left w:val="single" w:sz="1" w:space="0" w:color="000000"/>
              <w:bottom w:val="single" w:sz="1" w:space="0" w:color="000000"/>
            </w:tcBorders>
            <w:shd w:val="clear" w:color="auto" w:fill="auto"/>
          </w:tcPr>
          <w:p w:rsidR="005A0F06" w:rsidRDefault="005A0F06">
            <w:pPr>
              <w:widowControl w:val="0"/>
              <w:spacing w:after="0"/>
              <w:textAlignment w:val="baseline"/>
              <w:rPr>
                <w:rFonts w:eastAsia="WenQuanYi Zen Hei Sharp"/>
                <w:color w:val="000000"/>
                <w:szCs w:val="22"/>
                <w:lang w:val="el-GR" w:bidi="hi-IN"/>
              </w:rPr>
            </w:pPr>
            <w:r>
              <w:rPr>
                <w:rFonts w:eastAsia="WenQuanYi Zen Hei Sharp"/>
                <w:color w:val="000000"/>
                <w:szCs w:val="22"/>
                <w:lang w:val="el-GR" w:bidi="hi-IN"/>
              </w:rPr>
              <w:t>Οι έλεγχοι και οι δοκιμές θα περιλαμβάνουν τουλάχιστον τα εξής:</w:t>
            </w:r>
          </w:p>
          <w:p w:rsidR="005A0F06" w:rsidRDefault="005A0F06">
            <w:pPr>
              <w:widowControl w:val="0"/>
              <w:spacing w:after="0"/>
              <w:textAlignment w:val="baseline"/>
              <w:rPr>
                <w:rFonts w:eastAsia="WenQuanYi Zen Hei Sharp"/>
                <w:color w:val="000000"/>
                <w:szCs w:val="22"/>
                <w:lang w:val="el-GR" w:bidi="hi-IN"/>
              </w:rPr>
            </w:pPr>
            <w:r>
              <w:rPr>
                <w:rFonts w:eastAsia="WenQuanYi Zen Hei Sharp"/>
                <w:color w:val="000000"/>
                <w:szCs w:val="22"/>
                <w:lang w:val="el-GR" w:bidi="hi-IN"/>
              </w:rPr>
              <w:t>- Επιβεβαίωση ότι όλα τα υποσυστήματα υλικού είναι ορθά εγκατεστημένα και συνδεδεμένα.</w:t>
            </w:r>
          </w:p>
          <w:p w:rsidR="005A0F06" w:rsidRDefault="005A0F06">
            <w:pPr>
              <w:widowControl w:val="0"/>
              <w:spacing w:after="0"/>
              <w:textAlignment w:val="baseline"/>
              <w:rPr>
                <w:rFonts w:eastAsia="WenQuanYi Zen Hei Sharp"/>
                <w:color w:val="000000"/>
                <w:szCs w:val="22"/>
                <w:lang w:val="el-GR" w:bidi="hi-IN"/>
              </w:rPr>
            </w:pPr>
            <w:r>
              <w:rPr>
                <w:rFonts w:eastAsia="WenQuanYi Zen Hei Sharp"/>
                <w:color w:val="000000"/>
                <w:szCs w:val="22"/>
                <w:lang w:val="el-GR" w:bidi="hi-IN"/>
              </w:rPr>
              <w:t xml:space="preserve">-  Έλεγχος του εγκατεστημένου λογισμικού και επιβεβαίωση της πληρότητας και ορθής λειτουργίας του. </w:t>
            </w:r>
          </w:p>
          <w:p w:rsidR="005A0F06" w:rsidRDefault="005A0F06">
            <w:pPr>
              <w:widowControl w:val="0"/>
              <w:spacing w:after="0"/>
              <w:textAlignment w:val="baseline"/>
              <w:rPr>
                <w:rFonts w:eastAsia="WenQuanYi Zen Hei Sharp"/>
                <w:color w:val="000000"/>
                <w:szCs w:val="22"/>
                <w:lang w:val="el-GR" w:bidi="hi-IN"/>
              </w:rPr>
            </w:pPr>
            <w:r>
              <w:rPr>
                <w:rFonts w:eastAsia="WenQuanYi Zen Hei Sharp"/>
                <w:color w:val="000000"/>
                <w:szCs w:val="22"/>
                <w:lang w:val="el-GR" w:bidi="hi-IN"/>
              </w:rPr>
              <w:t xml:space="preserve">- Εκτέλεση δοκιμών που αφορούν δημιουργία χρήστη, ρύθμιση quotas, σύνδεση σε login node μέσω δικτύου, </w:t>
            </w:r>
          </w:p>
          <w:p w:rsidR="005A0F06" w:rsidRPr="00752C72" w:rsidRDefault="005A0F06">
            <w:pPr>
              <w:widowControl w:val="0"/>
              <w:spacing w:after="0"/>
              <w:textAlignment w:val="baseline"/>
              <w:rPr>
                <w:lang w:val="el-GR"/>
              </w:rPr>
            </w:pPr>
            <w:r>
              <w:rPr>
                <w:rFonts w:eastAsia="WenQuanYi Zen Hei Sharp"/>
                <w:color w:val="000000"/>
                <w:szCs w:val="22"/>
                <w:lang w:val="el-GR" w:bidi="hi-IN"/>
              </w:rPr>
              <w:t>- Εκτέλεση δοκιμών συνεχούς και απρόσκοπτης λειτουργίας για να επιβεβαιωθεί η σταθερότητα και η αξιοπιστία του υλικού και του λογισμικού.</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pacing w:after="0"/>
              <w:ind w:left="104" w:right="57"/>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Ζ.4.3</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textAlignment w:val="baseline"/>
              <w:rPr>
                <w:lang w:val="el-GR"/>
              </w:rPr>
            </w:pPr>
            <w:r>
              <w:rPr>
                <w:rFonts w:eastAsia="WenQuanYi Zen Hei Sharp"/>
                <w:szCs w:val="22"/>
                <w:lang w:val="el-GR" w:bidi="hi-IN"/>
              </w:rPr>
              <w:t>Θα πρέπει να εκτελεστεί ολοκληρωμένα και με επιτυχία η ανάλυση δεδομένων που θα προκύψουν από έναν πλήρη κύκλο λειτουργίας των ΜΑΓ, η εγγραφή των αποτελεσμάτων στα μέσα αποθήκευσης καθώς και η επαναφορά τους από αυτά.</w:t>
            </w:r>
          </w:p>
        </w:tc>
        <w:tc>
          <w:tcPr>
            <w:tcW w:w="1163" w:type="dxa"/>
            <w:tcBorders>
              <w:left w:val="single" w:sz="1" w:space="0" w:color="000000"/>
              <w:bottom w:val="single" w:sz="1" w:space="0" w:color="000000"/>
            </w:tcBorders>
            <w:shd w:val="clear" w:color="auto" w:fill="auto"/>
          </w:tcPr>
          <w:p w:rsidR="005A0F06" w:rsidRDefault="005A0F06">
            <w:pPr>
              <w:widowControl w:val="0"/>
              <w:spacing w:after="0"/>
              <w:jc w:val="center"/>
              <w:textAlignment w:val="baseline"/>
            </w:pPr>
            <w:r>
              <w:rPr>
                <w:rFonts w:eastAsia="WenQuanYi Zen Hei Sharp"/>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Ζ.4.4</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textAlignment w:val="baseline"/>
              <w:rPr>
                <w:lang w:val="el-GR"/>
              </w:rPr>
            </w:pPr>
            <w:r>
              <w:rPr>
                <w:rFonts w:eastAsia="WenQuanYi Zen Hei Sharp"/>
                <w:kern w:val="1"/>
                <w:szCs w:val="22"/>
                <w:lang w:val="el-GR" w:bidi="hi-IN"/>
              </w:rPr>
              <w:t>Από τον λειτουργικό έλεγχο θα προκύψει η τελική παραμετροποίηση του εξοπλισμού (υλικό και λογισμικό) διασφαλίζοντας την ποιοτική λειτουργία των αντίστοιχων συστημάτων.</w:t>
            </w:r>
          </w:p>
        </w:tc>
        <w:tc>
          <w:tcPr>
            <w:tcW w:w="1163" w:type="dxa"/>
            <w:tcBorders>
              <w:left w:val="single" w:sz="1" w:space="0" w:color="000000"/>
              <w:bottom w:val="single" w:sz="1" w:space="0" w:color="000000"/>
            </w:tcBorders>
            <w:shd w:val="clear" w:color="auto" w:fill="auto"/>
          </w:tcPr>
          <w:p w:rsidR="005A0F06" w:rsidRDefault="005A0F06">
            <w:pPr>
              <w:widowControl w:val="0"/>
              <w:suppressLineNumbers/>
              <w:snapToGrid w:val="0"/>
              <w:spacing w:after="0"/>
              <w:jc w:val="center"/>
              <w:textAlignment w:val="baseline"/>
            </w:pPr>
            <w:r>
              <w:rPr>
                <w:rFonts w:eastAsia="WenQuanYi Zen Hei Sharp"/>
                <w:color w:val="000000"/>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r w:rsidR="005A0F06">
        <w:tc>
          <w:tcPr>
            <w:tcW w:w="912" w:type="dxa"/>
            <w:tcBorders>
              <w:left w:val="single" w:sz="1" w:space="0" w:color="000000"/>
              <w:bottom w:val="single" w:sz="1" w:space="0" w:color="000000"/>
            </w:tcBorders>
            <w:shd w:val="clear" w:color="auto" w:fill="auto"/>
          </w:tcPr>
          <w:p w:rsidR="005A0F06" w:rsidRDefault="005A0F06">
            <w:pPr>
              <w:pStyle w:val="TableContents"/>
            </w:pPr>
            <w:r>
              <w:rPr>
                <w:rFonts w:ascii="Calibri" w:hAnsi="Calibri" w:cs="Calibri"/>
                <w:sz w:val="22"/>
                <w:szCs w:val="22"/>
              </w:rPr>
              <w:t>Ζ.4.5</w:t>
            </w:r>
          </w:p>
        </w:tc>
        <w:tc>
          <w:tcPr>
            <w:tcW w:w="4313" w:type="dxa"/>
            <w:tcBorders>
              <w:left w:val="single" w:sz="1" w:space="0" w:color="000000"/>
              <w:bottom w:val="single" w:sz="1" w:space="0" w:color="000000"/>
            </w:tcBorders>
            <w:shd w:val="clear" w:color="auto" w:fill="auto"/>
          </w:tcPr>
          <w:p w:rsidR="005A0F06" w:rsidRPr="00752C72" w:rsidRDefault="005A0F06">
            <w:pPr>
              <w:widowControl w:val="0"/>
              <w:spacing w:after="0" w:line="252" w:lineRule="auto"/>
              <w:textAlignment w:val="baseline"/>
              <w:rPr>
                <w:lang w:val="el-GR"/>
              </w:rPr>
            </w:pPr>
            <w:r>
              <w:rPr>
                <w:rFonts w:eastAsia="WenQuanYi Zen Hei Sharp"/>
                <w:color w:val="000000"/>
                <w:szCs w:val="22"/>
                <w:lang w:val="el-GR" w:bidi="hi-IN"/>
              </w:rPr>
              <w:t>Για την οριστική παραλαβή θα πρέπει να μεσολαβήσει περίοδος δοκιμών, ελέγχων και καλής λειτουργίας η οποία θα ολοκληρωθεί εντός είκοσι (20) εργάσιμων ημερών από το πέρας της εγκατάστασης και  παραμετροποίησης των υπολογιστικών συστημάτων στο σύνολο τους και την ολοκλήρωση της εκπαίδευσης.</w:t>
            </w:r>
          </w:p>
        </w:tc>
        <w:tc>
          <w:tcPr>
            <w:tcW w:w="1163" w:type="dxa"/>
            <w:tcBorders>
              <w:left w:val="single" w:sz="1" w:space="0" w:color="000000"/>
              <w:bottom w:val="single" w:sz="1" w:space="0" w:color="000000"/>
            </w:tcBorders>
            <w:shd w:val="clear" w:color="auto" w:fill="auto"/>
          </w:tcPr>
          <w:p w:rsidR="005A0F06" w:rsidRDefault="005A0F06">
            <w:pPr>
              <w:widowControl w:val="0"/>
              <w:spacing w:after="0" w:line="228" w:lineRule="auto"/>
              <w:ind w:left="104" w:right="57"/>
              <w:jc w:val="center"/>
              <w:textAlignment w:val="baseline"/>
            </w:pPr>
            <w:r>
              <w:rPr>
                <w:rFonts w:eastAsia="WenQuanYi Zen Hei Sharp"/>
                <w:kern w:val="1"/>
                <w:szCs w:val="22"/>
                <w:lang w:val="el-GR" w:bidi="hi-IN"/>
              </w:rPr>
              <w:t>ΝΑΙ</w:t>
            </w:r>
          </w:p>
        </w:tc>
        <w:tc>
          <w:tcPr>
            <w:tcW w:w="1350" w:type="dxa"/>
            <w:tcBorders>
              <w:left w:val="single" w:sz="1" w:space="0" w:color="000000"/>
              <w:bottom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c>
          <w:tcPr>
            <w:tcW w:w="2255" w:type="dxa"/>
            <w:tcBorders>
              <w:left w:val="single" w:sz="1" w:space="0" w:color="000000"/>
              <w:bottom w:val="single" w:sz="1" w:space="0" w:color="000000"/>
              <w:right w:val="single" w:sz="1" w:space="0" w:color="000000"/>
            </w:tcBorders>
            <w:shd w:val="clear" w:color="auto" w:fill="auto"/>
          </w:tcPr>
          <w:p w:rsidR="005A0F06" w:rsidRDefault="005A0F06">
            <w:pPr>
              <w:snapToGrid w:val="0"/>
              <w:spacing w:after="0" w:line="228" w:lineRule="auto"/>
              <w:ind w:left="104" w:right="57"/>
              <w:jc w:val="center"/>
              <w:rPr>
                <w:szCs w:val="22"/>
                <w:lang w:val="el-GR"/>
              </w:rPr>
            </w:pPr>
          </w:p>
        </w:tc>
      </w:tr>
    </w:tbl>
    <w:p w:rsidR="005A0F06" w:rsidRDefault="005A0F06" w:rsidP="00CD3536">
      <w:bookmarkStart w:id="50" w:name="OLE_LINK5"/>
      <w:bookmarkStart w:id="51" w:name="_GoBack"/>
      <w:bookmarkEnd w:id="50"/>
      <w:bookmarkEnd w:id="51"/>
    </w:p>
    <w:sectPr w:rsidR="005A0F06" w:rsidSect="00CD3536">
      <w:headerReference w:type="even" r:id="rId7"/>
      <w:headerReference w:type="default" r:id="rId8"/>
      <w:footerReference w:type="even" r:id="rId9"/>
      <w:footerReference w:type="default" r:id="rId10"/>
      <w:headerReference w:type="first" r:id="rId11"/>
      <w:footerReference w:type="first" r:id="rId12"/>
      <w:pgSz w:w="11906" w:h="16838"/>
      <w:pgMar w:top="1304" w:right="1418" w:bottom="828" w:left="1418" w:header="709"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5E6" w:rsidRDefault="00BF55E6">
      <w:pPr>
        <w:spacing w:after="0"/>
      </w:pPr>
      <w:r>
        <w:separator/>
      </w:r>
    </w:p>
  </w:endnote>
  <w:endnote w:type="continuationSeparator" w:id="0">
    <w:p w:rsidR="00BF55E6" w:rsidRDefault="00BF55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1"/>
    <w:family w:val="swiss"/>
    <w:pitch w:val="variable"/>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penSymbol">
    <w:altName w:val="Arial Unicode MS"/>
    <w:charset w:val="01"/>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A1"/>
    <w:family w:val="swiss"/>
    <w:pitch w:val="variable"/>
    <w:sig w:usb0="E0000AFF" w:usb1="500078FF" w:usb2="00000021" w:usb3="00000000" w:csb0="000001BF" w:csb1="00000000"/>
  </w:font>
  <w:font w:name="WenQuanYi Zen Hei Sharp">
    <w:altName w:val="Times New Roman"/>
    <w:charset w:val="01"/>
    <w:family w:val="auto"/>
    <w:pitch w:val="variable"/>
  </w:font>
  <w:font w:name="Mangal">
    <w:altName w:val="Cambria Math"/>
    <w:panose1 w:val="02040503050203030202"/>
    <w:charset w:val="01"/>
    <w:family w:val="roman"/>
    <w:notTrueType/>
    <w:pitch w:val="variable"/>
    <w:sig w:usb0="00002000" w:usb1="00000000" w:usb2="00000000" w:usb3="00000000" w:csb0="00000000" w:csb1="00000000"/>
  </w:font>
  <w:font w:name="Liberation Serif">
    <w:altName w:val="Times New Roman"/>
    <w:charset w:val="01"/>
    <w:family w:val="roman"/>
    <w:pitch w:val="variable"/>
  </w:font>
  <w:font w:name="Lohit Devanagari">
    <w:altName w:val="Times New Roman"/>
    <w:charset w:val="01"/>
    <w:family w:val="auto"/>
    <w:pitch w:val="default"/>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Mono">
    <w:altName w:val="Courier New"/>
    <w:charset w:val="01"/>
    <w:family w:val="modern"/>
    <w:pitch w:val="default"/>
  </w:font>
  <w:font w:name="Nimbus Mono L">
    <w:altName w:val="Courier New"/>
    <w:charset w:val="01"/>
    <w:family w:val="modern"/>
    <w:pitch w:val="default"/>
  </w:font>
  <w:font w:name="WenQuanYi Micro Hei">
    <w:charset w:val="01"/>
    <w:family w:val="auto"/>
    <w:pitch w:val="variable"/>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06" w:rsidRDefault="005A0F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06" w:rsidRDefault="005A0F06">
    <w:pPr>
      <w:pStyle w:val="Footer"/>
      <w:spacing w:after="0"/>
      <w:jc w:val="center"/>
      <w:rPr>
        <w:sz w:val="12"/>
        <w:szCs w:val="12"/>
        <w:lang w:val="el-GR"/>
      </w:rPr>
    </w:pPr>
  </w:p>
  <w:p w:rsidR="005A0F06" w:rsidRDefault="005A0F06">
    <w:pPr>
      <w:pStyle w:val="Footer"/>
      <w:spacing w:after="0"/>
      <w:jc w:val="center"/>
    </w:pPr>
    <w:r>
      <w:rPr>
        <w:sz w:val="20"/>
        <w:szCs w:val="20"/>
        <w:lang w:val="el-GR"/>
      </w:rPr>
      <w:t xml:space="preserve">Σελίδα </w:t>
    </w:r>
    <w:r>
      <w:rPr>
        <w:sz w:val="20"/>
        <w:szCs w:val="20"/>
      </w:rPr>
      <w:fldChar w:fldCharType="begin"/>
    </w:r>
    <w:r>
      <w:rPr>
        <w:sz w:val="20"/>
        <w:szCs w:val="20"/>
      </w:rPr>
      <w:instrText xml:space="preserve"> PAGE </w:instrText>
    </w:r>
    <w:r>
      <w:rPr>
        <w:sz w:val="20"/>
        <w:szCs w:val="20"/>
      </w:rPr>
      <w:fldChar w:fldCharType="separate"/>
    </w:r>
    <w:r w:rsidR="00CD3536">
      <w:rPr>
        <w:noProof/>
        <w:sz w:val="20"/>
        <w:szCs w:val="20"/>
      </w:rPr>
      <w:t>80</w:t>
    </w:r>
    <w:r>
      <w:rPr>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06" w:rsidRDefault="005A0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5E6" w:rsidRDefault="00BF55E6">
      <w:pPr>
        <w:spacing w:after="0"/>
      </w:pPr>
      <w:r>
        <w:separator/>
      </w:r>
    </w:p>
  </w:footnote>
  <w:footnote w:type="continuationSeparator" w:id="0">
    <w:p w:rsidR="00BF55E6" w:rsidRDefault="00BF55E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06" w:rsidRDefault="005A0F0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06" w:rsidRDefault="005A0F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000" w:firstRow="0" w:lastRow="0" w:firstColumn="0" w:lastColumn="0" w:noHBand="0" w:noVBand="0"/>
    </w:tblPr>
    <w:tblGrid>
      <w:gridCol w:w="3708"/>
      <w:gridCol w:w="3600"/>
      <w:gridCol w:w="3600"/>
    </w:tblGrid>
    <w:tr w:rsidR="005A0F06" w:rsidRPr="00752C72">
      <w:tc>
        <w:tcPr>
          <w:tcW w:w="3708" w:type="dxa"/>
          <w:tcBorders>
            <w:bottom w:val="single" w:sz="18" w:space="0" w:color="000000"/>
          </w:tcBorders>
          <w:shd w:val="clear" w:color="auto" w:fill="auto"/>
          <w:vAlign w:val="center"/>
        </w:tcPr>
        <w:p w:rsidR="005A0F06" w:rsidRDefault="009A08B7">
          <w:r>
            <w:rPr>
              <w:noProof/>
              <w:lang w:val="en-US" w:eastAsia="en-US"/>
            </w:rPr>
            <w:drawing>
              <wp:inline distT="0" distB="0" distL="0" distR="0">
                <wp:extent cx="2209800" cy="676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676275"/>
                        </a:xfrm>
                        <a:prstGeom prst="rect">
                          <a:avLst/>
                        </a:prstGeom>
                        <a:solidFill>
                          <a:srgbClr val="FFFFFF">
                            <a:alpha val="0"/>
                          </a:srgbClr>
                        </a:solidFill>
                        <a:ln>
                          <a:noFill/>
                        </a:ln>
                      </pic:spPr>
                    </pic:pic>
                  </a:graphicData>
                </a:graphic>
              </wp:inline>
            </w:drawing>
          </w:r>
        </w:p>
      </w:tc>
      <w:tc>
        <w:tcPr>
          <w:tcW w:w="3600" w:type="dxa"/>
          <w:tcBorders>
            <w:bottom w:val="single" w:sz="18" w:space="0" w:color="000000"/>
          </w:tcBorders>
          <w:shd w:val="clear" w:color="auto" w:fill="auto"/>
          <w:vAlign w:val="center"/>
        </w:tcPr>
        <w:p w:rsidR="005A0F06" w:rsidRDefault="009A08B7">
          <w:pPr>
            <w:rPr>
              <w:rFonts w:ascii="Arial" w:hAnsi="Arial" w:cs="Arial"/>
              <w:b/>
              <w:i/>
            </w:rPr>
          </w:pPr>
          <w:r>
            <w:rPr>
              <w:noProof/>
              <w:lang w:val="en-US" w:eastAsia="en-US"/>
            </w:rPr>
            <w:drawing>
              <wp:inline distT="0" distB="0" distL="0" distR="0">
                <wp:extent cx="2152650" cy="952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2650" cy="952500"/>
                        </a:xfrm>
                        <a:prstGeom prst="rect">
                          <a:avLst/>
                        </a:prstGeom>
                        <a:solidFill>
                          <a:srgbClr val="FFFFFF">
                            <a:alpha val="0"/>
                          </a:srgbClr>
                        </a:solidFill>
                        <a:ln>
                          <a:noFill/>
                        </a:ln>
                      </pic:spPr>
                    </pic:pic>
                  </a:graphicData>
                </a:graphic>
              </wp:inline>
            </w:drawing>
          </w:r>
        </w:p>
      </w:tc>
      <w:tc>
        <w:tcPr>
          <w:tcW w:w="3600" w:type="dxa"/>
          <w:tcBorders>
            <w:bottom w:val="single" w:sz="18" w:space="0" w:color="000000"/>
          </w:tcBorders>
          <w:shd w:val="clear" w:color="auto" w:fill="auto"/>
          <w:vAlign w:val="center"/>
        </w:tcPr>
        <w:p w:rsidR="005A0F06" w:rsidRDefault="005A0F06">
          <w:pPr>
            <w:pStyle w:val="HTMLPreformatted"/>
            <w:jc w:val="center"/>
          </w:pPr>
          <w:r>
            <w:rPr>
              <w:rFonts w:ascii="Arial" w:hAnsi="Arial" w:cs="Arial"/>
              <w:b/>
              <w:i/>
            </w:rPr>
            <w:t>Διεύθυνση Διοίκησης &amp; Οικονομικής Διαχείρισης</w:t>
          </w:r>
          <w:r>
            <w:rPr>
              <w:rFonts w:ascii="Arial" w:hAnsi="Arial" w:cs="Arial"/>
              <w:b/>
              <w:i/>
            </w:rPr>
            <w:br/>
            <w:t>Τμήμα Προμηθειών</w:t>
          </w:r>
        </w:p>
      </w:tc>
    </w:tr>
  </w:tbl>
  <w:p w:rsidR="005A0F06" w:rsidRDefault="005A0F06">
    <w:pPr>
      <w:pStyle w:val="Header"/>
      <w:rPr>
        <w:lang w:val="el-G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lowerLetter"/>
      <w:lvlText w:val="()%5"/>
      <w:lvlJc w:val="left"/>
      <w:pPr>
        <w:tabs>
          <w:tab w:val="num" w:pos="3050"/>
        </w:tabs>
        <w:ind w:left="3050" w:hanging="850"/>
      </w:pPr>
      <w:rPr>
        <w:rFonts w:ascii="Arial" w:hAnsi="Arial" w:cs="Times New Roman"/>
        <w:b w:val="0"/>
        <w:i w:val="0"/>
        <w:sz w:val="20"/>
        <w:szCs w:val="20"/>
      </w:r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lowerLetter"/>
      <w:lvlText w:val="()%5"/>
      <w:lvlJc w:val="left"/>
      <w:pPr>
        <w:tabs>
          <w:tab w:val="num" w:pos="3050"/>
        </w:tabs>
        <w:ind w:left="3050" w:hanging="850"/>
      </w:pPr>
      <w:rPr>
        <w:rFonts w:ascii="Arial" w:hAnsi="Arial" w:cs="Times New Roman"/>
        <w:b w:val="0"/>
        <w:i w:val="0"/>
        <w:sz w:val="20"/>
        <w:szCs w:val="20"/>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643"/>
        </w:tabs>
        <w:ind w:left="643" w:hanging="360"/>
      </w:pPr>
      <w:rPr>
        <w:rFonts w:ascii="Symbol" w:hAnsi="Symbol" w:cs="Symbol"/>
        <w:szCs w:val="22"/>
        <w:lang w:val="el-GR"/>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szCs w:val="22"/>
        <w:lang w:val="el-GR"/>
      </w:rPr>
    </w:lvl>
  </w:abstractNum>
  <w:abstractNum w:abstractNumId="4" w15:restartNumberingAfterBreak="0">
    <w:nsid w:val="00000005"/>
    <w:multiLevelType w:val="singleLevel"/>
    <w:tmpl w:val="00000005"/>
    <w:name w:val="WW8Num5"/>
    <w:lvl w:ilvl="0">
      <w:start w:val="1"/>
      <w:numFmt w:val="bullet"/>
      <w:lvlText w:val=""/>
      <w:lvlJc w:val="left"/>
      <w:pPr>
        <w:tabs>
          <w:tab w:val="num" w:pos="397"/>
        </w:tabs>
        <w:ind w:left="397" w:hanging="397"/>
      </w:pPr>
      <w:rPr>
        <w:rFonts w:ascii="Webdings" w:hAnsi="Webdings" w:cs="Webdings"/>
        <w:color w:val="333399"/>
        <w:sz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strike/>
        <w:color w:val="0070C0"/>
        <w:kern w:val="1"/>
        <w:position w:val="0"/>
        <w:sz w:val="24"/>
        <w:vertAlign w:val="baseline"/>
        <w:lang w:val="el-GR"/>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ghlight w:val="green"/>
        <w:lang w:val="el-GR"/>
      </w:rPr>
    </w:lvl>
  </w:abstractNum>
  <w:abstractNum w:abstractNumId="7" w15:restartNumberingAfterBreak="0">
    <w:nsid w:val="00000008"/>
    <w:multiLevelType w:val="singleLevel"/>
    <w:tmpl w:val="00000008"/>
    <w:name w:val="WW8Num11"/>
    <w:lvl w:ilvl="0">
      <w:start w:val="1"/>
      <w:numFmt w:val="decimal"/>
      <w:lvlText w:val="%1."/>
      <w:lvlJc w:val="left"/>
      <w:pPr>
        <w:tabs>
          <w:tab w:val="num" w:pos="360"/>
        </w:tabs>
        <w:ind w:left="360" w:hanging="360"/>
      </w:pPr>
      <w:rPr>
        <w:rFonts w:cs="Tahoma"/>
        <w:b/>
        <w:lang w:val="el-GR"/>
      </w:rPr>
    </w:lvl>
  </w:abstractNum>
  <w:abstractNum w:abstractNumId="8" w15:restartNumberingAfterBreak="0">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15:restartNumberingAfterBreak="0">
    <w:nsid w:val="0000000A"/>
    <w:multiLevelType w:val="singleLevel"/>
    <w:tmpl w:val="0000000A"/>
    <w:name w:val="WW8Num13"/>
    <w:lvl w:ilvl="0">
      <w:start w:val="1"/>
      <w:numFmt w:val="bullet"/>
      <w:lvlText w:val=""/>
      <w:lvlJc w:val="left"/>
      <w:pPr>
        <w:tabs>
          <w:tab w:val="num" w:pos="0"/>
        </w:tabs>
        <w:ind w:left="720" w:hanging="360"/>
      </w:pPr>
      <w:rPr>
        <w:rFonts w:ascii="Symbol" w:hAnsi="Symbol" w:cs="Symbol"/>
        <w:color w:val="000000"/>
        <w:szCs w:val="22"/>
        <w:lang w:val="el-GR"/>
      </w:rPr>
    </w:lvl>
  </w:abstractNum>
  <w:abstractNum w:abstractNumId="10"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lang w:val="el-GR"/>
      </w:rPr>
    </w:lvl>
    <w:lvl w:ilvl="2">
      <w:start w:val="1"/>
      <w:numFmt w:val="decimal"/>
      <w:lvlText w:val="%1.%2.%3."/>
      <w:lvlJc w:val="left"/>
      <w:pPr>
        <w:tabs>
          <w:tab w:val="num" w:pos="1440"/>
        </w:tabs>
        <w:ind w:left="1224" w:hanging="504"/>
      </w:pPr>
      <w:rPr>
        <w:rFonts w:cs="Tahoma"/>
        <w:b w:val="0"/>
        <w:szCs w:val="22"/>
        <w:lang w:val="el-GR"/>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45EA6155"/>
    <w:multiLevelType w:val="hybridMultilevel"/>
    <w:tmpl w:val="A4E4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4B"/>
    <w:rsid w:val="000B4AA1"/>
    <w:rsid w:val="00113C8A"/>
    <w:rsid w:val="00154B76"/>
    <w:rsid w:val="0018250B"/>
    <w:rsid w:val="001C6581"/>
    <w:rsid w:val="0020429C"/>
    <w:rsid w:val="00255E66"/>
    <w:rsid w:val="00270F43"/>
    <w:rsid w:val="002E488A"/>
    <w:rsid w:val="003153F3"/>
    <w:rsid w:val="00357747"/>
    <w:rsid w:val="003C2903"/>
    <w:rsid w:val="003F4FAC"/>
    <w:rsid w:val="004A2026"/>
    <w:rsid w:val="004F6E58"/>
    <w:rsid w:val="00554155"/>
    <w:rsid w:val="005A0F06"/>
    <w:rsid w:val="00610BF1"/>
    <w:rsid w:val="00650FBF"/>
    <w:rsid w:val="006A529B"/>
    <w:rsid w:val="006B21DF"/>
    <w:rsid w:val="006E1770"/>
    <w:rsid w:val="00714E56"/>
    <w:rsid w:val="00752C72"/>
    <w:rsid w:val="007B57DE"/>
    <w:rsid w:val="007C4DC4"/>
    <w:rsid w:val="007E3875"/>
    <w:rsid w:val="007F733B"/>
    <w:rsid w:val="00830212"/>
    <w:rsid w:val="00871186"/>
    <w:rsid w:val="008B1CBB"/>
    <w:rsid w:val="00964887"/>
    <w:rsid w:val="009A08B7"/>
    <w:rsid w:val="00A10785"/>
    <w:rsid w:val="00AF5E8C"/>
    <w:rsid w:val="00B05A03"/>
    <w:rsid w:val="00B723C5"/>
    <w:rsid w:val="00B80A37"/>
    <w:rsid w:val="00BF55E6"/>
    <w:rsid w:val="00C57174"/>
    <w:rsid w:val="00C71449"/>
    <w:rsid w:val="00C8260F"/>
    <w:rsid w:val="00CD3536"/>
    <w:rsid w:val="00D47EC9"/>
    <w:rsid w:val="00D54BC7"/>
    <w:rsid w:val="00D7770E"/>
    <w:rsid w:val="00D83DE9"/>
    <w:rsid w:val="00DF71AF"/>
    <w:rsid w:val="00E2321C"/>
    <w:rsid w:val="00E50025"/>
    <w:rsid w:val="00F1134B"/>
    <w:rsid w:val="00F11D4E"/>
    <w:rsid w:val="00F32FED"/>
    <w:rsid w:val="00F8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7A9DE53A-6A73-4A30-B7AB-8DAAEF828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20"/>
      <w:jc w:val="both"/>
    </w:pPr>
    <w:rPr>
      <w:rFonts w:ascii="Calibri" w:hAnsi="Calibri" w:cs="Calibri"/>
      <w:sz w:val="22"/>
      <w:szCs w:val="24"/>
      <w:lang w:val="en-GB" w:eastAsia="zh-CN"/>
    </w:rPr>
  </w:style>
  <w:style w:type="paragraph" w:styleId="Heading1">
    <w:name w:val="heading 1"/>
    <w:basedOn w:val="Normal"/>
    <w:next w:val="Normal"/>
    <w:qFormat/>
    <w:pPr>
      <w:keepNext/>
      <w:pageBreakBefore/>
      <w:pBdr>
        <w:top w:val="none" w:sz="0" w:space="0" w:color="000000"/>
        <w:left w:val="none" w:sz="0" w:space="0" w:color="000000"/>
        <w:bottom w:val="single" w:sz="18" w:space="1" w:color="000080"/>
        <w:right w:val="none" w:sz="0" w:space="0" w:color="000000"/>
      </w:pBdr>
      <w:spacing w:before="320" w:after="160"/>
      <w:outlineLvl w:val="0"/>
    </w:pPr>
    <w:rPr>
      <w:rFonts w:ascii="Arial" w:hAnsi="Arial" w:cs="Arial"/>
      <w:b/>
      <w:bCs/>
      <w:color w:val="333399"/>
      <w:sz w:val="28"/>
      <w:szCs w:val="32"/>
      <w:lang w:val="en-US"/>
    </w:rPr>
  </w:style>
  <w:style w:type="paragraph" w:styleId="Heading2">
    <w:name w:val="heading 2"/>
    <w:basedOn w:val="Heading1"/>
    <w:next w:val="Normal"/>
    <w:qFormat/>
    <w:pPr>
      <w:pageBreakBefore w:val="0"/>
      <w:pBdr>
        <w:bottom w:val="single" w:sz="12" w:space="1" w:color="000080"/>
      </w:pBdr>
      <w:tabs>
        <w:tab w:val="left" w:pos="567"/>
      </w:tabs>
      <w:spacing w:before="240" w:after="80"/>
      <w:ind w:left="567" w:hanging="567"/>
      <w:outlineLvl w:val="1"/>
    </w:pPr>
    <w:rPr>
      <w:bCs w:val="0"/>
      <w:color w:val="002060"/>
      <w:sz w:val="24"/>
      <w:szCs w:val="22"/>
      <w:lang w:val="en-GB"/>
    </w:rPr>
  </w:style>
  <w:style w:type="paragraph" w:styleId="Heading3">
    <w:name w:val="heading 3"/>
    <w:basedOn w:val="Normal"/>
    <w:next w:val="Normal"/>
    <w:qFormat/>
    <w:pPr>
      <w:keepNext/>
      <w:spacing w:before="240" w:after="60"/>
      <w:ind w:left="567" w:hanging="567"/>
      <w:outlineLvl w:val="2"/>
    </w:pPr>
    <w:rPr>
      <w:rFonts w:ascii="Arial" w:hAnsi="Arial" w:cs="Times New Roman"/>
      <w:b/>
      <w:bCs/>
      <w:szCs w:val="26"/>
    </w:rPr>
  </w:style>
  <w:style w:type="paragraph" w:styleId="Heading4">
    <w:name w:val="heading 4"/>
    <w:basedOn w:val="Normal"/>
    <w:next w:val="Normal"/>
    <w:qFormat/>
    <w:pPr>
      <w:keepNext/>
      <w:spacing w:before="240" w:after="60"/>
      <w:outlineLvl w:val="3"/>
    </w:pPr>
    <w:rPr>
      <w:rFonts w:ascii="Arial" w:hAnsi="Arial" w:cs="Times New Roman"/>
      <w:b/>
      <w:bCs/>
      <w:szCs w:val="28"/>
    </w:rPr>
  </w:style>
  <w:style w:type="paragraph" w:styleId="Heading5">
    <w:name w:val="heading 5"/>
    <w:basedOn w:val="Normal"/>
    <w:next w:val="Normal"/>
    <w:qFormat/>
    <w:pPr>
      <w:numPr>
        <w:ilvl w:val="4"/>
        <w:numId w:val="1"/>
      </w:numPr>
      <w:spacing w:before="200" w:after="200" w:line="280" w:lineRule="exact"/>
      <w:outlineLvl w:val="4"/>
    </w:pPr>
    <w:rPr>
      <w:rFonts w:ascii="Lucida Sans" w:hAnsi="Lucida Sans" w:cs="Lucida Sans"/>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rPr>
      <w:rFonts w:ascii="Arial" w:hAnsi="Arial" w:cs="Times New Roman"/>
      <w:b w:val="0"/>
      <w:i w:val="0"/>
      <w:sz w:val="20"/>
      <w:szCs w:val="20"/>
    </w:rPr>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rPr>
      <w:rFonts w:ascii="Arial" w:hAnsi="Arial" w:cs="Times New Roman"/>
      <w:b w:val="0"/>
      <w:i w:val="0"/>
      <w:sz w:val="20"/>
      <w:szCs w:val="20"/>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Cs w:val="22"/>
      <w:lang w:val="el-GR"/>
    </w:rPr>
  </w:style>
  <w:style w:type="character" w:customStyle="1" w:styleId="WW8Num4z0">
    <w:name w:val="WW8Num4z0"/>
    <w:rPr>
      <w:szCs w:val="22"/>
      <w:lang w:val="el-GR"/>
    </w:rPr>
  </w:style>
  <w:style w:type="character" w:customStyle="1" w:styleId="WW8Num5z0">
    <w:name w:val="WW8Num5z0"/>
    <w:rPr>
      <w:rFonts w:ascii="Webdings" w:hAnsi="Webdings" w:cs="Webdings"/>
      <w:color w:val="333399"/>
      <w:sz w:val="16"/>
    </w:rPr>
  </w:style>
  <w:style w:type="character" w:customStyle="1" w:styleId="WW8Num6z0">
    <w:name w:val="WW8Num6z0"/>
    <w:rPr>
      <w:rFonts w:ascii="Symbol" w:hAnsi="Symbol" w:cs="Symbol"/>
      <w:strike/>
      <w:color w:val="0070C0"/>
      <w:kern w:val="1"/>
      <w:position w:val="0"/>
      <w:sz w:val="24"/>
      <w:vertAlign w:val="baseline"/>
      <w:lang w:val="el-GR"/>
    </w:rPr>
  </w:style>
  <w:style w:type="character" w:customStyle="1" w:styleId="WW8Num7z0">
    <w:name w:val="WW8Num7z0"/>
    <w:rPr>
      <w:rFonts w:ascii="Symbol" w:hAnsi="Symbol" w:cs="Symbol"/>
      <w:highlight w:val="green"/>
      <w:lang w:val="el-GR"/>
    </w:rPr>
  </w:style>
  <w:style w:type="character" w:customStyle="1" w:styleId="WW8Num8z0">
    <w:name w:val="WW8Num8z0"/>
    <w:rPr>
      <w:b/>
      <w:bCs/>
      <w:szCs w:val="22"/>
      <w:lang w:val="el-GR"/>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bCs/>
      <w:szCs w:val="22"/>
      <w:lang w:val="el-GR"/>
    </w:rPr>
  </w:style>
  <w:style w:type="character" w:customStyle="1" w:styleId="WW8Num9z1">
    <w:name w:val="WW8Num9z1"/>
    <w:rPr>
      <w:rFonts w:eastAsia="Calibri"/>
      <w:lang w:val="el-GR"/>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OpenSymbol"/>
      <w:color w:val="5B9BD5"/>
    </w:rPr>
  </w:style>
  <w:style w:type="character" w:customStyle="1" w:styleId="WW8Num11z0">
    <w:name w:val="WW8Num11z0"/>
    <w:rPr>
      <w:rFonts w:cs="Tahoma"/>
      <w:b/>
      <w:lang w:val="el-GR"/>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color w:val="000000"/>
      <w:szCs w:val="22"/>
      <w:lang w:val="el-GR"/>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style>
  <w:style w:type="character" w:customStyle="1" w:styleId="WW8Num14z1">
    <w:name w:val="WW8Num14z1"/>
    <w:rPr>
      <w:b w:val="0"/>
      <w:i w:val="0"/>
      <w:sz w:val="22"/>
      <w:szCs w:val="22"/>
    </w:rPr>
  </w:style>
  <w:style w:type="character" w:customStyle="1" w:styleId="WW8Num14z2">
    <w:name w:val="WW8Num14z2"/>
    <w:rPr>
      <w:sz w:val="22"/>
      <w:szCs w:val="22"/>
    </w:rPr>
  </w:style>
  <w:style w:type="character" w:customStyle="1" w:styleId="WW8Num15z0">
    <w:name w:val="WW8Num15z0"/>
    <w:rPr>
      <w:rFonts w:ascii="Times New Roman" w:hAnsi="Times New Roman" w:cs="Times New Roman"/>
      <w:b/>
      <w:sz w:val="22"/>
      <w:szCs w:val="22"/>
    </w:rPr>
  </w:style>
  <w:style w:type="character" w:customStyle="1" w:styleId="WW8Num15z1">
    <w:name w:val="WW8Num15z1"/>
    <w:rPr>
      <w:rFonts w:cs="Tahoma"/>
      <w:b w:val="0"/>
      <w:i w:val="0"/>
      <w:sz w:val="22"/>
      <w:szCs w:val="22"/>
      <w:lang w:val="el-GR"/>
    </w:rPr>
  </w:style>
  <w:style w:type="character" w:customStyle="1" w:styleId="WW8Num15z2">
    <w:name w:val="WW8Num15z2"/>
    <w:rPr>
      <w:rFonts w:cs="Tahoma"/>
      <w:b w:val="0"/>
      <w:szCs w:val="22"/>
      <w:lang w:val="el-GR"/>
    </w:rPr>
  </w:style>
  <w:style w:type="character" w:customStyle="1" w:styleId="WW8Num15z3">
    <w:name w:val="WW8Num15z3"/>
  </w:style>
  <w:style w:type="character" w:styleId="DefaultParagraphFont0">
    <w:name w:val="Default Paragraph Font"/>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DefaultParagraphFont">
    <w:name w:val="WW-Default Paragraph Font"/>
  </w:style>
  <w:style w:type="character" w:customStyle="1" w:styleId="WW-DefaultParagraphFont1">
    <w:name w:val="WW-Default Paragraph Font1"/>
  </w:style>
  <w:style w:type="character" w:customStyle="1" w:styleId="3">
    <w:name w:val="Προεπιλεγμένη γραμματοσειρά3"/>
  </w:style>
  <w:style w:type="character" w:customStyle="1" w:styleId="WW-DefaultParagraphFont11">
    <w:name w:val="WW-Default Paragraph Font11"/>
  </w:style>
  <w:style w:type="character" w:customStyle="1" w:styleId="WW8Num10z1">
    <w:name w:val="WW8Num10z1"/>
    <w:rPr>
      <w:rFonts w:eastAsia="Calibri"/>
      <w:lang w:val="el-GR"/>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DefaultParagraphFont2">
    <w:name w:val="Default Paragraph Font2"/>
  </w:style>
  <w:style w:type="character" w:customStyle="1" w:styleId="WW-DefaultParagraphFont111">
    <w:name w:val="WW-Default Paragraph Font111"/>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WW-DefaultParagraphFont111111">
    <w:name w:val="WW-Default Paragraph Font111111"/>
  </w:style>
  <w:style w:type="character" w:customStyle="1" w:styleId="WW-DefaultParagraphFont1111111">
    <w:name w:val="WW-Default Paragraph Font1111111"/>
  </w:style>
  <w:style w:type="character" w:customStyle="1" w:styleId="WW-DefaultParagraphFont11111111">
    <w:name w:val="WW-Default Paragraph Font11111111"/>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rFonts w:ascii="Arial" w:hAnsi="Arial" w:cs="Times New Roman"/>
      <w:b w:val="0"/>
      <w:i w:val="0"/>
      <w:sz w:val="20"/>
      <w:szCs w:val="20"/>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111111111">
    <w:name w:val="WW-Default Paragraph Font111111111"/>
  </w:style>
  <w:style w:type="character" w:customStyle="1" w:styleId="WW-DefaultParagraphFont1111111111">
    <w:name w:val="WW-Default Paragraph Font1111111111"/>
  </w:style>
  <w:style w:type="character" w:customStyle="1" w:styleId="WW-DefaultParagraphFont11111111111">
    <w:name w:val="WW-Default Paragraph Font11111111111"/>
  </w:style>
  <w:style w:type="character" w:customStyle="1" w:styleId="WW-DefaultParagraphFont111111111111">
    <w:name w:val="WW-Default Paragraph Font111111111111"/>
  </w:style>
  <w:style w:type="character" w:customStyle="1" w:styleId="2">
    <w:name w:val="Προεπιλεγμένη γραμματοσειρά2"/>
  </w:style>
  <w:style w:type="character" w:customStyle="1" w:styleId="WW8Num19z0">
    <w:name w:val="WW8Num19z0"/>
    <w:rPr>
      <w:rFonts w:ascii="Calibri" w:hAnsi="Calibri" w:cs="Calibri"/>
    </w:rPr>
  </w:style>
  <w:style w:type="character" w:customStyle="1" w:styleId="WW8Num19z1">
    <w:name w:val="WW8Num19z1"/>
  </w:style>
  <w:style w:type="character" w:customStyle="1" w:styleId="WW8Num20z0">
    <w:name w:val="WW8Num20z0"/>
    <w:rPr>
      <w:rFonts w:ascii="Calibri" w:eastAsia="Calibri" w:hAnsi="Calibri"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DefaultParagraphFont1111111111111">
    <w:name w:val="WW-Default Paragraph Font111111111111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DefaultParagraphFont11111111111111">
    <w:name w:val="WW-Default Paragraph Font11111111111111"/>
  </w:style>
  <w:style w:type="character" w:customStyle="1" w:styleId="WW-DefaultParagraphFont111111111111111">
    <w:name w:val="WW-Default Paragraph Font111111111111111"/>
  </w:style>
  <w:style w:type="character" w:customStyle="1" w:styleId="WW8Num21z0">
    <w:name w:val="WW8Num21z0"/>
    <w:rPr>
      <w:rFonts w:ascii="Calibri" w:eastAsia="Times New Roman" w:hAnsi="Calibri" w:cs="Calibri"/>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Calibri" w:eastAsia="Times New Roman" w:hAnsi="Calibri" w:cs="Calibri"/>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4z0">
    <w:name w:val="WW8Num24z0"/>
    <w:rPr>
      <w:rFonts w:ascii="Symbol" w:hAnsi="Symbol" w:cs="Symbol"/>
      <w:strike/>
      <w:color w:val="0070C0"/>
      <w:position w:val="0"/>
      <w:sz w:val="24"/>
      <w:vertAlign w:val="baseline"/>
      <w:lang w:val="el-GR"/>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Calibri" w:eastAsia="Times New Roman" w:hAnsi="Calibri" w:cs="Calibri"/>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7z3">
    <w:name w:val="WW8Num27z3"/>
    <w:rPr>
      <w:rFonts w:ascii="Symbol" w:hAnsi="Symbol" w:cs="Symbol"/>
    </w:rPr>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Calibri" w:eastAsia="Times New Roman" w:hAnsi="Calibri" w:cs="Calibri"/>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29z3">
    <w:name w:val="WW8Num29z3"/>
    <w:rPr>
      <w:rFonts w:ascii="Symbol" w:hAnsi="Symbol" w:cs="Symbol"/>
    </w:rPr>
  </w:style>
  <w:style w:type="character" w:customStyle="1" w:styleId="WW8Num30z0">
    <w:name w:val="WW8Num30z0"/>
    <w:rPr>
      <w:rFonts w:ascii="Symbol" w:hAnsi="Symbol" w:cs="Symbol"/>
      <w:highlight w:val="yellow"/>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cs="Times New Roman"/>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eastAsia="Calibri"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rPr>
      <w:rFonts w:ascii="Calibri" w:eastAsia="Times New Roman" w:hAnsi="Calibri" w:cs="Calibri"/>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5z3">
    <w:name w:val="WW8Num35z3"/>
    <w:rPr>
      <w:rFonts w:ascii="Symbol" w:hAnsi="Symbol" w:cs="Symbol"/>
    </w:rPr>
  </w:style>
  <w:style w:type="character" w:customStyle="1" w:styleId="WW8Num36z0">
    <w:name w:val="WW8Num36z0"/>
    <w:rPr>
      <w:lang w:val="el-GR"/>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eastAsia="Times New Roman" w:hAnsi="Calibri" w:cs="Calibri"/>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7z3">
    <w:name w:val="WW8Num37z3"/>
    <w:rPr>
      <w:rFonts w:ascii="Symbol" w:hAnsi="Symbol" w:cs="Symbol"/>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DefaultParagraphFont1111111111111111">
    <w:name w:val="WW-Default Paragraph Font1111111111111111"/>
  </w:style>
  <w:style w:type="character" w:customStyle="1" w:styleId="WW8Num4z1">
    <w:name w:val="WW8Num4z1"/>
    <w:rPr>
      <w:rFonts w:cs="Times New Roman"/>
    </w:rPr>
  </w:style>
  <w:style w:type="character" w:customStyle="1" w:styleId="WW8Num5z1">
    <w:name w:val="WW8Num5z1"/>
    <w:rPr>
      <w:rFonts w:cs="Times New Roman"/>
    </w:rPr>
  </w:style>
  <w:style w:type="character" w:customStyle="1" w:styleId="WW8Num6z1">
    <w:name w:val="WW8Num6z1"/>
    <w:rPr>
      <w:rFonts w:ascii="Times New Roman" w:eastAsia="Times New Roman" w:hAnsi="Times New Roman" w:cs="Times New Roman"/>
      <w:b w:val="0"/>
      <w:i w:val="0"/>
      <w:strike w:val="0"/>
      <w:dstrike w:val="0"/>
      <w:color w:val="000000"/>
      <w:position w:val="0"/>
      <w:sz w:val="21"/>
      <w:szCs w:val="21"/>
      <w:u w:val="none"/>
      <w:vertAlign w:val="baseline"/>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3">
    <w:name w:val="WW8Num30z3"/>
    <w:rPr>
      <w:rFonts w:ascii="Symbol" w:hAnsi="Symbol" w:cs="Symbol"/>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9z0">
    <w:name w:val="WW8Num39z0"/>
    <w:rPr>
      <w:rFonts w:ascii="Calibri" w:eastAsia="Times New Roman" w:hAnsi="Calibri" w:cs="Calibri"/>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39z3">
    <w:name w:val="WW8Num39z3"/>
    <w:rPr>
      <w:rFonts w:ascii="Symbol" w:hAnsi="Symbol" w:cs="Symbol"/>
    </w:rPr>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0">
    <w:name w:val="WW8Num41z0"/>
    <w:rPr>
      <w:rFonts w:ascii="Arial" w:hAnsi="Arial" w:cs="Times New Roman"/>
      <w:b/>
      <w:i w:val="0"/>
      <w:sz w:val="20"/>
      <w:szCs w:val="20"/>
    </w:rPr>
  </w:style>
  <w:style w:type="character" w:customStyle="1" w:styleId="WW8Num41z1">
    <w:name w:val="WW8Num41z1"/>
    <w:rPr>
      <w:rFonts w:cs="Times New Roman"/>
    </w:rPr>
  </w:style>
  <w:style w:type="character" w:customStyle="1" w:styleId="WW8Num41z2">
    <w:name w:val="WW8Num41z2"/>
    <w:rPr>
      <w:rFonts w:ascii="Arial" w:hAnsi="Arial" w:cs="Times New Roman"/>
      <w:b w:val="0"/>
      <w:i w:val="0"/>
    </w:rPr>
  </w:style>
  <w:style w:type="character" w:customStyle="1" w:styleId="WW8Num41z3">
    <w:name w:val="WW8Num41z3"/>
    <w:rPr>
      <w:rFonts w:ascii="Arial" w:hAnsi="Arial" w:cs="Times New Roman"/>
      <w:b w:val="0"/>
      <w:i w:val="0"/>
      <w:sz w:val="20"/>
      <w:szCs w:val="20"/>
    </w:rPr>
  </w:style>
  <w:style w:type="character" w:customStyle="1" w:styleId="DefaultParagraphFont1">
    <w:name w:val="Default Paragraph Font1"/>
  </w:style>
  <w:style w:type="character" w:customStyle="1" w:styleId="Heading1Char">
    <w:name w:val="Heading 1 Char"/>
    <w:rPr>
      <w:rFonts w:ascii="Arial" w:hAnsi="Arial" w:cs="Arial"/>
      <w:b/>
      <w:bCs/>
      <w:color w:val="333399"/>
      <w:sz w:val="28"/>
      <w:szCs w:val="32"/>
      <w:lang w:val="en-US"/>
    </w:rPr>
  </w:style>
  <w:style w:type="character" w:customStyle="1" w:styleId="Heading2Char">
    <w:name w:val="Heading 2 Char"/>
    <w:rPr>
      <w:rFonts w:ascii="Arial" w:hAnsi="Arial" w:cs="Arial"/>
      <w:b/>
      <w:color w:val="002060"/>
      <w:sz w:val="24"/>
      <w:szCs w:val="22"/>
      <w:lang w:val="en-GB"/>
    </w:rPr>
  </w:style>
  <w:style w:type="character" w:customStyle="1" w:styleId="Heading5Char">
    <w:name w:val="Heading 5 Char"/>
    <w:rPr>
      <w:rFonts w:ascii="Calibri" w:eastAsia="Times New Roman" w:hAnsi="Calibri" w:cs="Times New Roman"/>
      <w:b/>
      <w:bCs/>
      <w:i/>
      <w:iCs/>
      <w:sz w:val="26"/>
      <w:szCs w:val="26"/>
      <w:lang w:val="en-GB"/>
    </w:rPr>
  </w:style>
  <w:style w:type="character" w:customStyle="1" w:styleId="DateChar">
    <w:name w:val="Date Char"/>
    <w:rPr>
      <w:sz w:val="24"/>
      <w:szCs w:val="24"/>
      <w:lang w:val="en-GB"/>
    </w:rPr>
  </w:style>
  <w:style w:type="character" w:customStyle="1" w:styleId="FooterChar">
    <w:name w:val="Footer Char"/>
    <w:rPr>
      <w:rFonts w:eastAsia="MS Mincho" w:cs="Times New Roman"/>
      <w:sz w:val="24"/>
      <w:szCs w:val="24"/>
      <w:lang w:val="en-US" w:eastAsia="ja-JP"/>
    </w:rPr>
  </w:style>
  <w:style w:type="character" w:styleId="CommentReference">
    <w:name w:val="annotation reference"/>
    <w:rPr>
      <w:sz w:val="16"/>
    </w:rPr>
  </w:style>
  <w:style w:type="character" w:styleId="Hyperlink">
    <w:name w:val="Hyperlink"/>
    <w:rPr>
      <w:color w:val="0000FF"/>
      <w:u w:val="single"/>
    </w:rPr>
  </w:style>
  <w:style w:type="character" w:customStyle="1" w:styleId="HeaderChar">
    <w:name w:val="Header Char"/>
    <w:rPr>
      <w:rFonts w:cs="Times New Roman"/>
      <w:sz w:val="24"/>
      <w:szCs w:val="24"/>
      <w:lang w:val="en-GB"/>
    </w:rPr>
  </w:style>
  <w:style w:type="character" w:styleId="PageNumber">
    <w:name w:val="page number"/>
    <w:rPr>
      <w:rFonts w:cs="Times New Roman"/>
    </w:rPr>
  </w:style>
  <w:style w:type="character" w:customStyle="1" w:styleId="BalloonTextChar">
    <w:name w:val="Balloon Text Char"/>
    <w:rPr>
      <w:rFonts w:ascii="Tahoma" w:hAnsi="Tahoma" w:cs="Tahoma"/>
      <w:sz w:val="16"/>
      <w:szCs w:val="16"/>
      <w:lang w:val="en-GB"/>
    </w:rPr>
  </w:style>
  <w:style w:type="character" w:customStyle="1" w:styleId="CommentTextChar">
    <w:name w:val="Comment Text Char"/>
    <w:rPr>
      <w:rFonts w:cs="Times New Roman"/>
      <w:lang w:val="en-GB"/>
    </w:rPr>
  </w:style>
  <w:style w:type="character" w:customStyle="1" w:styleId="CommentSubjectChar">
    <w:name w:val="Comment Subject Char"/>
    <w:rPr>
      <w:rFonts w:cs="Times New Roman"/>
      <w:b/>
      <w:bCs/>
      <w:lang w:val="en-GB"/>
    </w:rPr>
  </w:style>
  <w:style w:type="character" w:customStyle="1" w:styleId="BodyTextChar">
    <w:name w:val="Body Text Char"/>
    <w:rPr>
      <w:rFonts w:cs="Times New Roman"/>
      <w:sz w:val="24"/>
      <w:szCs w:val="24"/>
      <w:lang w:val="en-GB"/>
    </w:rPr>
  </w:style>
  <w:style w:type="character" w:styleId="PlaceholderText">
    <w:name w:val="Placeholder Text"/>
    <w:rPr>
      <w:rFonts w:cs="Times New Roman"/>
      <w:color w:val="808080"/>
    </w:rPr>
  </w:style>
  <w:style w:type="character" w:customStyle="1" w:styleId="a">
    <w:name w:val="Χαρακτήρες υποσημείωσης"/>
    <w:rPr>
      <w:rFonts w:cs="Times New Roman"/>
      <w:vertAlign w:val="superscript"/>
    </w:rPr>
  </w:style>
  <w:style w:type="character" w:customStyle="1" w:styleId="FootnoteTextChar">
    <w:name w:val="Footnote Text Char"/>
    <w:rPr>
      <w:rFonts w:ascii="Calibri" w:hAnsi="Calibri" w:cs="Times New Roman"/>
      <w:lang w:val="x-none"/>
    </w:rPr>
  </w:style>
  <w:style w:type="character" w:customStyle="1" w:styleId="Heading3Char">
    <w:name w:val="Heading 3 Char"/>
    <w:rPr>
      <w:rFonts w:ascii="Arial" w:hAnsi="Arial" w:cs="Arial"/>
      <w:b/>
      <w:bCs/>
      <w:sz w:val="22"/>
      <w:szCs w:val="26"/>
      <w:lang w:val="en-GB"/>
    </w:rPr>
  </w:style>
  <w:style w:type="character" w:customStyle="1" w:styleId="Heading4Char">
    <w:name w:val="Heading 4 Char"/>
    <w:rPr>
      <w:rFonts w:ascii="Arial" w:eastAsia="Times New Roman" w:hAnsi="Arial" w:cs="Times New Roman"/>
      <w:b/>
      <w:bCs/>
      <w:sz w:val="22"/>
      <w:szCs w:val="28"/>
      <w:lang w:val="en-GB"/>
    </w:rPr>
  </w:style>
  <w:style w:type="character" w:customStyle="1" w:styleId="DocTitleChar">
    <w:name w:val="Doc Title Char"/>
    <w:basedOn w:val="Heading1Char"/>
    <w:rPr>
      <w:rFonts w:ascii="Arial" w:hAnsi="Arial" w:cs="Arial"/>
      <w:b/>
      <w:bCs/>
      <w:color w:val="333399"/>
      <w:sz w:val="28"/>
      <w:szCs w:val="32"/>
      <w:lang w:val="en-US"/>
    </w:rPr>
  </w:style>
  <w:style w:type="character" w:customStyle="1" w:styleId="Style1Char">
    <w:name w:val="Style1 Char"/>
    <w:rPr>
      <w:rFonts w:ascii="Calibri" w:hAnsi="Calibri" w:cs="Calibri"/>
      <w:b/>
      <w:bCs/>
      <w:color w:val="333399"/>
      <w:sz w:val="40"/>
      <w:szCs w:val="40"/>
      <w:lang w:val="en-US"/>
    </w:rPr>
  </w:style>
  <w:style w:type="character" w:customStyle="1" w:styleId="ContentsChar">
    <w:name w:val="Contents Char"/>
    <w:rPr>
      <w:rFonts w:ascii="Calibri" w:hAnsi="Calibri" w:cs="Calibri"/>
      <w:b/>
      <w:bCs/>
      <w:color w:val="333399"/>
      <w:sz w:val="28"/>
      <w:szCs w:val="32"/>
      <w:lang w:val="en-US"/>
    </w:rPr>
  </w:style>
  <w:style w:type="character" w:customStyle="1" w:styleId="EndnoteTextChar">
    <w:name w:val="Endnote Text Char"/>
    <w:rPr>
      <w:rFonts w:ascii="Calibri" w:hAnsi="Calibri" w:cs="Calibri"/>
      <w:lang w:val="en-GB"/>
    </w:rPr>
  </w:style>
  <w:style w:type="character" w:customStyle="1" w:styleId="a0">
    <w:name w:val="Χαρακτήρες σημείωσης τέλους"/>
    <w:rPr>
      <w:vertAlign w:val="superscript"/>
    </w:rPr>
  </w:style>
  <w:style w:type="character" w:customStyle="1" w:styleId="FootnoteReference2">
    <w:name w:val="Footnote Reference2"/>
    <w:rPr>
      <w:vertAlign w:val="superscript"/>
    </w:rPr>
  </w:style>
  <w:style w:type="character" w:customStyle="1" w:styleId="EndnoteReference1">
    <w:name w:val="Endnote Reference1"/>
    <w:rPr>
      <w:vertAlign w:val="superscript"/>
    </w:rPr>
  </w:style>
  <w:style w:type="character" w:customStyle="1" w:styleId="a1">
    <w:name w:val="Κουκκίδες"/>
    <w:rPr>
      <w:rFonts w:ascii="OpenSymbol" w:eastAsia="OpenSymbol" w:hAnsi="OpenSymbol" w:cs="OpenSymbol"/>
    </w:rPr>
  </w:style>
  <w:style w:type="character" w:styleId="Strong">
    <w:name w:val="Strong"/>
    <w:qFormat/>
    <w:rPr>
      <w:b/>
      <w:bCs/>
    </w:rPr>
  </w:style>
  <w:style w:type="character" w:customStyle="1" w:styleId="1">
    <w:name w:val="Προεπιλεγμένη γραμματοσειρά1"/>
  </w:style>
  <w:style w:type="character" w:customStyle="1" w:styleId="a2">
    <w:name w:val="Σύμβολο υποσημείωσης"/>
    <w:rPr>
      <w:vertAlign w:val="superscript"/>
    </w:rPr>
  </w:style>
  <w:style w:type="character" w:styleId="Emphasis">
    <w:name w:val="Emphasis"/>
    <w:qFormat/>
    <w:rPr>
      <w:i/>
      <w:iCs/>
    </w:rPr>
  </w:style>
  <w:style w:type="character" w:customStyle="1" w:styleId="a3">
    <w:name w:val="Χαρακτήρες αρίθμησης"/>
  </w:style>
  <w:style w:type="character" w:customStyle="1" w:styleId="normalwithoutspacingChar">
    <w:name w:val="normal_without_spacing Char"/>
    <w:rPr>
      <w:rFonts w:ascii="Calibri" w:hAnsi="Calibri" w:cs="Calibri"/>
      <w:sz w:val="22"/>
      <w:szCs w:val="24"/>
    </w:rPr>
  </w:style>
  <w:style w:type="character" w:customStyle="1" w:styleId="FootnoteTextChar1">
    <w:name w:val="Footnote Text Char1"/>
    <w:rPr>
      <w:rFonts w:ascii="Calibri" w:hAnsi="Calibri" w:cs="Calibri"/>
      <w:lang w:val="en-IE" w:eastAsia="zh-CN"/>
    </w:rPr>
  </w:style>
  <w:style w:type="character" w:customStyle="1" w:styleId="foothangingChar">
    <w:name w:val="foot_hanging Char"/>
    <w:rPr>
      <w:rFonts w:ascii="Calibri" w:hAnsi="Calibri" w:cs="Calibri"/>
      <w:sz w:val="18"/>
      <w:szCs w:val="18"/>
      <w:lang w:val="en-IE" w:eastAsia="zh-CN"/>
    </w:rPr>
  </w:style>
  <w:style w:type="character" w:customStyle="1" w:styleId="HTMLPreformattedChar">
    <w:name w:val="HTML Preformatted Char"/>
    <w:rPr>
      <w:rFonts w:ascii="Courier New" w:hAnsi="Courier New" w:cs="Courier New"/>
    </w:rPr>
  </w:style>
  <w:style w:type="character" w:customStyle="1" w:styleId="apple-converted-space">
    <w:name w:val="apple-converted-space"/>
    <w:basedOn w:val="WW-DefaultParagraphFont1111111111111111"/>
  </w:style>
  <w:style w:type="character" w:customStyle="1" w:styleId="BodyTextIndent3Char">
    <w:name w:val="Body Text Indent 3 Char"/>
    <w:rPr>
      <w:rFonts w:ascii="Calibri" w:hAnsi="Calibri" w:cs="Calibri"/>
      <w:sz w:val="16"/>
      <w:szCs w:val="16"/>
      <w:lang w:val="en-GB"/>
    </w:rPr>
  </w:style>
  <w:style w:type="character" w:customStyle="1" w:styleId="WW-FootnoteReference">
    <w:name w:val="WW-Footnote Reference"/>
    <w:rPr>
      <w:vertAlign w:val="superscript"/>
    </w:rPr>
  </w:style>
  <w:style w:type="character" w:customStyle="1" w:styleId="WW-EndnoteReference">
    <w:name w:val="WW-Endnote Reference"/>
    <w:rPr>
      <w:vertAlign w:val="superscript"/>
    </w:rPr>
  </w:style>
  <w:style w:type="character" w:customStyle="1" w:styleId="FootnoteReference1">
    <w:name w:val="Footnote Reference1"/>
    <w:rPr>
      <w:vertAlign w:val="superscript"/>
    </w:rPr>
  </w:style>
  <w:style w:type="character" w:customStyle="1" w:styleId="FootnoteTextChar2">
    <w:name w:val="Footnote Text Char2"/>
    <w:rPr>
      <w:rFonts w:ascii="Calibri" w:hAnsi="Calibri" w:cs="Calibri"/>
      <w:sz w:val="18"/>
      <w:lang w:val="en-IE" w:eastAsia="zh-CN"/>
    </w:rPr>
  </w:style>
  <w:style w:type="character" w:customStyle="1" w:styleId="foothangingChar1">
    <w:name w:val="foot_hanging Char1"/>
    <w:rPr>
      <w:rFonts w:ascii="Calibri" w:hAnsi="Calibri" w:cs="Calibri"/>
      <w:sz w:val="18"/>
      <w:szCs w:val="18"/>
      <w:lang w:val="en-IE" w:eastAsia="zh-CN"/>
    </w:rPr>
  </w:style>
  <w:style w:type="character" w:customStyle="1" w:styleId="footersChar">
    <w:name w:val="footers Char"/>
    <w:basedOn w:val="foothangingChar1"/>
    <w:rPr>
      <w:rFonts w:ascii="Calibri" w:hAnsi="Calibri" w:cs="Calibri"/>
      <w:sz w:val="18"/>
      <w:szCs w:val="18"/>
      <w:lang w:val="en-IE" w:eastAsia="zh-CN"/>
    </w:rPr>
  </w:style>
  <w:style w:type="character" w:customStyle="1" w:styleId="CommentTextChar1">
    <w:name w:val="Comment Text Char1"/>
    <w:rPr>
      <w:rFonts w:ascii="Calibri" w:hAnsi="Calibri" w:cs="Calibri"/>
      <w:lang w:val="en-GB" w:eastAsia="zh-CN"/>
    </w:rPr>
  </w:style>
  <w:style w:type="character" w:customStyle="1" w:styleId="HTMLPreformattedChar1">
    <w:name w:val="HTML Preformatted Char1"/>
    <w:rPr>
      <w:rFonts w:ascii="Courier New" w:hAnsi="Courier New" w:cs="Courier New"/>
      <w:lang w:eastAsia="zh-CN"/>
    </w:rPr>
  </w:style>
  <w:style w:type="character" w:customStyle="1" w:styleId="BodyText3Char">
    <w:name w:val="Body Text 3 Char"/>
    <w:rPr>
      <w:rFonts w:ascii="Calibri" w:hAnsi="Calibri" w:cs="Calibri"/>
      <w:sz w:val="16"/>
      <w:szCs w:val="16"/>
      <w:lang w:val="en-GB" w:eastAsia="zh-CN"/>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customStyle="1" w:styleId="FootnoteTextChar3">
    <w:name w:val="Footnote Text Char3"/>
    <w:rPr>
      <w:rFonts w:ascii="Calibri" w:hAnsi="Calibri" w:cs="Calibri"/>
      <w:sz w:val="18"/>
      <w:lang w:val="en-IE" w:eastAsia="zh-CN"/>
    </w:rPr>
  </w:style>
  <w:style w:type="character" w:customStyle="1" w:styleId="foothangingChar2">
    <w:name w:val="foot_hanging Char2"/>
    <w:rPr>
      <w:rFonts w:ascii="Calibri" w:hAnsi="Calibri" w:cs="Calibri"/>
      <w:sz w:val="18"/>
      <w:szCs w:val="18"/>
      <w:lang w:val="en-IE" w:eastAsia="zh-CN"/>
    </w:rPr>
  </w:style>
  <w:style w:type="character" w:customStyle="1" w:styleId="footersChar1">
    <w:name w:val="footers Char1"/>
    <w:basedOn w:val="foothangingChar2"/>
    <w:rPr>
      <w:rFonts w:ascii="Calibri" w:hAnsi="Calibri" w:cs="Calibri"/>
      <w:sz w:val="18"/>
      <w:szCs w:val="18"/>
      <w:lang w:val="en-IE" w:eastAsia="zh-CN"/>
    </w:rPr>
  </w:style>
  <w:style w:type="character" w:customStyle="1" w:styleId="foootChar">
    <w:name w:val="fooot Char"/>
    <w:basedOn w:val="footersChar1"/>
    <w:rPr>
      <w:rFonts w:ascii="Calibri" w:hAnsi="Calibri" w:cs="Calibri"/>
      <w:sz w:val="18"/>
      <w:szCs w:val="18"/>
      <w:lang w:val="en-IE" w:eastAsia="zh-CN"/>
    </w:rPr>
  </w:style>
  <w:style w:type="character" w:customStyle="1" w:styleId="10">
    <w:name w:val="Παραπομπή υποσημείωσης1"/>
    <w:rPr>
      <w:vertAlign w:val="superscript"/>
    </w:rPr>
  </w:style>
  <w:style w:type="character" w:customStyle="1" w:styleId="11">
    <w:name w:val="Παραπομπή σημείωσης τέλους1"/>
    <w:rPr>
      <w:vertAlign w:val="superscript"/>
    </w:rPr>
  </w:style>
  <w:style w:type="character" w:customStyle="1" w:styleId="Char">
    <w:name w:val="Κείμενο πλαισίου Char"/>
    <w:rPr>
      <w:rFonts w:ascii="Tahoma" w:hAnsi="Tahoma" w:cs="Tahoma"/>
      <w:sz w:val="16"/>
      <w:szCs w:val="16"/>
      <w:lang w:val="en-GB"/>
    </w:rPr>
  </w:style>
  <w:style w:type="character" w:customStyle="1" w:styleId="12">
    <w:name w:val="Παραπομπή σχολίου1"/>
    <w:rPr>
      <w:sz w:val="16"/>
      <w:szCs w:val="16"/>
    </w:rPr>
  </w:style>
  <w:style w:type="character" w:customStyle="1" w:styleId="Char0">
    <w:name w:val="Κείμενο σχολίου Char"/>
    <w:rPr>
      <w:rFonts w:ascii="Calibri" w:hAnsi="Calibri" w:cs="Calibri"/>
      <w:lang w:val="en-GB"/>
    </w:rPr>
  </w:style>
  <w:style w:type="character" w:customStyle="1" w:styleId="Char1">
    <w:name w:val="Θέμα σχολίου Char"/>
    <w:rPr>
      <w:rFonts w:ascii="Calibri" w:hAnsi="Calibri" w:cs="Calibri"/>
      <w:b/>
      <w:bCs/>
      <w:lang w:val="en-GB"/>
    </w:rPr>
  </w:style>
  <w:style w:type="character" w:customStyle="1" w:styleId="-HTMLChar">
    <w:name w:val="Προ-διαμορφωμένο HTML Char"/>
    <w:rPr>
      <w:rFonts w:ascii="Courier New" w:eastAsia="Times New Roman" w:hAnsi="Courier New" w:cs="Courier New"/>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WW-FootnoteReference4">
    <w:name w:val="WW-Footnote Reference4"/>
    <w:rPr>
      <w:vertAlign w:val="superscript"/>
    </w:rPr>
  </w:style>
  <w:style w:type="character" w:customStyle="1" w:styleId="WW-EndnoteReference4">
    <w:name w:val="WW-Endnote Reference4"/>
    <w:rPr>
      <w:vertAlign w:val="superscript"/>
    </w:rPr>
  </w:style>
  <w:style w:type="character" w:customStyle="1" w:styleId="WW-FootnoteReference5">
    <w:name w:val="WW-Footnote Reference5"/>
    <w:rPr>
      <w:vertAlign w:val="superscript"/>
    </w:rPr>
  </w:style>
  <w:style w:type="character" w:customStyle="1" w:styleId="WW-EndnoteReference5">
    <w:name w:val="WW-Endnote Reference5"/>
    <w:rPr>
      <w:vertAlign w:val="superscript"/>
    </w:rPr>
  </w:style>
  <w:style w:type="character" w:customStyle="1" w:styleId="WW-FootnoteReference6">
    <w:name w:val="WW-Footnote Reference6"/>
    <w:rPr>
      <w:vertAlign w:val="superscript"/>
    </w:rPr>
  </w:style>
  <w:style w:type="character" w:styleId="FollowedHyperlink">
    <w:name w:val="FollowedHyperlink"/>
    <w:rPr>
      <w:color w:val="800000"/>
      <w:u w:val="single"/>
      <w:lang/>
    </w:rPr>
  </w:style>
  <w:style w:type="character" w:customStyle="1" w:styleId="WW-EndnoteReference6">
    <w:name w:val="WW-Endnote Reference6"/>
    <w:rPr>
      <w:vertAlign w:val="superscript"/>
    </w:rPr>
  </w:style>
  <w:style w:type="character" w:customStyle="1" w:styleId="WW-FootnoteReference7">
    <w:name w:val="WW-Footnote Reference7"/>
    <w:rPr>
      <w:vertAlign w:val="superscript"/>
    </w:rPr>
  </w:style>
  <w:style w:type="character" w:customStyle="1" w:styleId="WW-EndnoteReference7">
    <w:name w:val="WW-Endnote Reference7"/>
    <w:rPr>
      <w:vertAlign w:val="superscript"/>
    </w:rPr>
  </w:style>
  <w:style w:type="character" w:customStyle="1" w:styleId="WW-FootnoteReference8">
    <w:name w:val="WW-Footnote Reference8"/>
    <w:rPr>
      <w:vertAlign w:val="superscript"/>
    </w:rPr>
  </w:style>
  <w:style w:type="character" w:customStyle="1" w:styleId="WW-EndnoteReference8">
    <w:name w:val="WW-Endnote Reference8"/>
    <w:rPr>
      <w:vertAlign w:val="superscript"/>
    </w:rPr>
  </w:style>
  <w:style w:type="character" w:customStyle="1" w:styleId="WW-FootnoteReference9">
    <w:name w:val="WW-Footnote Reference9"/>
    <w:rPr>
      <w:vertAlign w:val="superscript"/>
    </w:rPr>
  </w:style>
  <w:style w:type="character" w:customStyle="1" w:styleId="WW-EndnoteReference9">
    <w:name w:val="WW-Endnote Reference9"/>
    <w:rPr>
      <w:vertAlign w:val="superscript"/>
    </w:rPr>
  </w:style>
  <w:style w:type="character" w:customStyle="1" w:styleId="WW-FootnoteReference10">
    <w:name w:val="WW-Footnote Reference10"/>
    <w:rPr>
      <w:vertAlign w:val="superscript"/>
    </w:rPr>
  </w:style>
  <w:style w:type="character" w:customStyle="1" w:styleId="WW-EndnoteReference10">
    <w:name w:val="WW-Endnote Reference10"/>
    <w:rPr>
      <w:vertAlign w:val="superscript"/>
    </w:rPr>
  </w:style>
  <w:style w:type="character" w:customStyle="1" w:styleId="WW-FootnoteReference11">
    <w:name w:val="WW-Footnote Reference11"/>
    <w:rPr>
      <w:vertAlign w:val="superscript"/>
    </w:rPr>
  </w:style>
  <w:style w:type="character" w:customStyle="1" w:styleId="WW-EndnoteReference11">
    <w:name w:val="WW-Endnote Reference11"/>
    <w:rPr>
      <w:vertAlign w:val="superscript"/>
    </w:rPr>
  </w:style>
  <w:style w:type="character" w:customStyle="1" w:styleId="WW-FootnoteReference12">
    <w:name w:val="WW-Footnote Reference12"/>
    <w:rPr>
      <w:vertAlign w:val="superscript"/>
    </w:rPr>
  </w:style>
  <w:style w:type="character" w:customStyle="1" w:styleId="WW-EndnoteReference12">
    <w:name w:val="WW-Endnote Reference12"/>
    <w:rPr>
      <w:vertAlign w:val="superscript"/>
    </w:rPr>
  </w:style>
  <w:style w:type="character" w:customStyle="1" w:styleId="WW-FootnoteReference13">
    <w:name w:val="WW-Footnote Reference13"/>
    <w:rPr>
      <w:vertAlign w:val="superscript"/>
    </w:rPr>
  </w:style>
  <w:style w:type="character" w:customStyle="1" w:styleId="WW-EndnoteReference13">
    <w:name w:val="WW-Endnote Reference13"/>
    <w:rPr>
      <w:vertAlign w:val="superscript"/>
    </w:rPr>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customStyle="1" w:styleId="20">
    <w:name w:val="Παραπομπή υποσημείωσης2"/>
    <w:rPr>
      <w:vertAlign w:val="superscript"/>
    </w:rPr>
  </w:style>
  <w:style w:type="character" w:customStyle="1" w:styleId="21">
    <w:name w:val="Παραπομπή σημείωσης τέλους2"/>
    <w:rPr>
      <w:vertAlign w:val="superscript"/>
    </w:rPr>
  </w:style>
  <w:style w:type="character" w:customStyle="1" w:styleId="WW-FootnoteReference14">
    <w:name w:val="WW-Footnote Reference14"/>
    <w:rPr>
      <w:vertAlign w:val="superscript"/>
    </w:rPr>
  </w:style>
  <w:style w:type="character" w:customStyle="1" w:styleId="WW-EndnoteReference14">
    <w:name w:val="WW-Endnote Reference14"/>
    <w:rPr>
      <w:vertAlign w:val="superscript"/>
    </w:rPr>
  </w:style>
  <w:style w:type="character" w:customStyle="1" w:styleId="WW-FootnoteReference15">
    <w:name w:val="WW-Footnote Reference15"/>
    <w:rPr>
      <w:vertAlign w:val="superscript"/>
    </w:rPr>
  </w:style>
  <w:style w:type="character" w:customStyle="1" w:styleId="WW-EndnoteReference15">
    <w:name w:val="WW-Endnote Reference15"/>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DefaultParagraphFont3">
    <w:name w:val="Default Paragraph Font3"/>
  </w:style>
  <w:style w:type="character" w:customStyle="1" w:styleId="Bullets">
    <w:name w:val="Bullets"/>
    <w:rPr>
      <w:rFonts w:ascii="OpenSymbol" w:eastAsia="OpenSymbol" w:hAnsi="OpenSymbol" w:cs="OpenSymbol"/>
    </w:rPr>
  </w:style>
  <w:style w:type="character" w:customStyle="1" w:styleId="WWCharLFO1LVL1">
    <w:name w:val="WW_CharLFO1LVL1"/>
    <w:rPr>
      <w:rFonts w:ascii="OpenSymbol" w:eastAsia="OpenSymbol" w:hAnsi="OpenSymbol" w:cs="OpenSymbol"/>
    </w:rPr>
  </w:style>
  <w:style w:type="character" w:customStyle="1" w:styleId="WWCharLFO1LVL2">
    <w:name w:val="WW_CharLFO1LVL2"/>
    <w:rPr>
      <w:rFonts w:ascii="OpenSymbol" w:eastAsia="OpenSymbol" w:hAnsi="OpenSymbol" w:cs="OpenSymbol"/>
    </w:rPr>
  </w:style>
  <w:style w:type="character" w:customStyle="1" w:styleId="WWCharLFO1LVL3">
    <w:name w:val="WW_CharLFO1LVL3"/>
    <w:rPr>
      <w:rFonts w:ascii="OpenSymbol" w:eastAsia="OpenSymbol" w:hAnsi="OpenSymbol" w:cs="OpenSymbol"/>
    </w:rPr>
  </w:style>
  <w:style w:type="character" w:customStyle="1" w:styleId="WWCharLFO1LVL4">
    <w:name w:val="WW_CharLFO1LVL4"/>
    <w:rPr>
      <w:rFonts w:ascii="OpenSymbol" w:eastAsia="OpenSymbol" w:hAnsi="OpenSymbol" w:cs="OpenSymbol"/>
    </w:rPr>
  </w:style>
  <w:style w:type="character" w:customStyle="1" w:styleId="WWCharLFO1LVL5">
    <w:name w:val="WW_CharLFO1LVL5"/>
    <w:rPr>
      <w:rFonts w:ascii="OpenSymbol" w:eastAsia="OpenSymbol" w:hAnsi="OpenSymbol" w:cs="OpenSymbol"/>
    </w:rPr>
  </w:style>
  <w:style w:type="character" w:customStyle="1" w:styleId="WWCharLFO1LVL6">
    <w:name w:val="WW_CharLFO1LVL6"/>
    <w:rPr>
      <w:rFonts w:ascii="OpenSymbol" w:eastAsia="OpenSymbol" w:hAnsi="OpenSymbol" w:cs="OpenSymbol"/>
    </w:rPr>
  </w:style>
  <w:style w:type="character" w:customStyle="1" w:styleId="WWCharLFO1LVL7">
    <w:name w:val="WW_CharLFO1LVL7"/>
    <w:rPr>
      <w:rFonts w:ascii="OpenSymbol" w:eastAsia="OpenSymbol" w:hAnsi="OpenSymbol" w:cs="OpenSymbol"/>
    </w:rPr>
  </w:style>
  <w:style w:type="character" w:customStyle="1" w:styleId="WWCharLFO1LVL8">
    <w:name w:val="WW_CharLFO1LVL8"/>
    <w:rPr>
      <w:rFonts w:ascii="OpenSymbol" w:eastAsia="OpenSymbol" w:hAnsi="OpenSymbol" w:cs="OpenSymbol"/>
    </w:rPr>
  </w:style>
  <w:style w:type="character" w:customStyle="1" w:styleId="WWCharLFO1LVL9">
    <w:name w:val="WW_CharLFO1LVL9"/>
    <w:rPr>
      <w:rFonts w:ascii="OpenSymbol" w:eastAsia="OpenSymbol" w:hAnsi="OpenSymbol" w:cs="OpenSymbol"/>
    </w:rPr>
  </w:style>
  <w:style w:type="character" w:customStyle="1" w:styleId="WWCharLFO2LVL1">
    <w:name w:val="WW_CharLFO2LVL1"/>
    <w:rPr>
      <w:rFonts w:ascii="OpenSymbol" w:eastAsia="OpenSymbol" w:hAnsi="OpenSymbol" w:cs="OpenSymbol"/>
    </w:rPr>
  </w:style>
  <w:style w:type="character" w:customStyle="1" w:styleId="WWCharLFO2LVL2">
    <w:name w:val="WW_CharLFO2LVL2"/>
    <w:rPr>
      <w:rFonts w:ascii="OpenSymbol" w:eastAsia="OpenSymbol" w:hAnsi="OpenSymbol" w:cs="OpenSymbol"/>
    </w:rPr>
  </w:style>
  <w:style w:type="character" w:customStyle="1" w:styleId="WWCharLFO2LVL3">
    <w:name w:val="WW_CharLFO2LVL3"/>
    <w:rPr>
      <w:rFonts w:ascii="OpenSymbol" w:eastAsia="OpenSymbol" w:hAnsi="OpenSymbol" w:cs="OpenSymbol"/>
    </w:rPr>
  </w:style>
  <w:style w:type="character" w:customStyle="1" w:styleId="WWCharLFO2LVL4">
    <w:name w:val="WW_CharLFO2LVL4"/>
    <w:rPr>
      <w:rFonts w:ascii="OpenSymbol" w:eastAsia="OpenSymbol" w:hAnsi="OpenSymbol" w:cs="OpenSymbol"/>
    </w:rPr>
  </w:style>
  <w:style w:type="character" w:customStyle="1" w:styleId="WWCharLFO2LVL5">
    <w:name w:val="WW_CharLFO2LVL5"/>
    <w:rPr>
      <w:rFonts w:ascii="OpenSymbol" w:eastAsia="OpenSymbol" w:hAnsi="OpenSymbol" w:cs="OpenSymbol"/>
    </w:rPr>
  </w:style>
  <w:style w:type="character" w:customStyle="1" w:styleId="WWCharLFO2LVL6">
    <w:name w:val="WW_CharLFO2LVL6"/>
    <w:rPr>
      <w:rFonts w:ascii="OpenSymbol" w:eastAsia="OpenSymbol" w:hAnsi="OpenSymbol" w:cs="OpenSymbol"/>
    </w:rPr>
  </w:style>
  <w:style w:type="character" w:customStyle="1" w:styleId="WWCharLFO2LVL7">
    <w:name w:val="WW_CharLFO2LVL7"/>
    <w:rPr>
      <w:rFonts w:ascii="OpenSymbol" w:eastAsia="OpenSymbol" w:hAnsi="OpenSymbol" w:cs="OpenSymbol"/>
    </w:rPr>
  </w:style>
  <w:style w:type="character" w:customStyle="1" w:styleId="WWCharLFO2LVL8">
    <w:name w:val="WW_CharLFO2LVL8"/>
    <w:rPr>
      <w:rFonts w:ascii="OpenSymbol" w:eastAsia="OpenSymbol" w:hAnsi="OpenSymbol" w:cs="OpenSymbol"/>
    </w:rPr>
  </w:style>
  <w:style w:type="character" w:customStyle="1" w:styleId="WWCharLFO2LVL9">
    <w:name w:val="WW_CharLFO2LVL9"/>
    <w:rPr>
      <w:rFonts w:ascii="OpenSymbol" w:eastAsia="OpenSymbol" w:hAnsi="OpenSymbol" w:cs="OpenSymbol"/>
    </w:rPr>
  </w:style>
  <w:style w:type="character" w:customStyle="1" w:styleId="WWCharLFO3LVL1">
    <w:name w:val="WW_CharLFO3LVL1"/>
    <w:rPr>
      <w:rFonts w:ascii="OpenSymbol" w:eastAsia="OpenSymbol" w:hAnsi="OpenSymbol" w:cs="OpenSymbol"/>
    </w:rPr>
  </w:style>
  <w:style w:type="character" w:customStyle="1" w:styleId="WWCharLFO3LVL2">
    <w:name w:val="WW_CharLFO3LVL2"/>
    <w:rPr>
      <w:rFonts w:ascii="OpenSymbol" w:eastAsia="OpenSymbol" w:hAnsi="OpenSymbol" w:cs="OpenSymbol"/>
    </w:rPr>
  </w:style>
  <w:style w:type="character" w:customStyle="1" w:styleId="WWCharLFO3LVL3">
    <w:name w:val="WW_CharLFO3LVL3"/>
    <w:rPr>
      <w:rFonts w:ascii="OpenSymbol" w:eastAsia="OpenSymbol" w:hAnsi="OpenSymbol" w:cs="OpenSymbol"/>
    </w:rPr>
  </w:style>
  <w:style w:type="character" w:customStyle="1" w:styleId="WWCharLFO3LVL4">
    <w:name w:val="WW_CharLFO3LVL4"/>
    <w:rPr>
      <w:rFonts w:ascii="OpenSymbol" w:eastAsia="OpenSymbol" w:hAnsi="OpenSymbol" w:cs="OpenSymbol"/>
    </w:rPr>
  </w:style>
  <w:style w:type="character" w:customStyle="1" w:styleId="WWCharLFO3LVL5">
    <w:name w:val="WW_CharLFO3LVL5"/>
    <w:rPr>
      <w:rFonts w:ascii="OpenSymbol" w:eastAsia="OpenSymbol" w:hAnsi="OpenSymbol" w:cs="OpenSymbol"/>
    </w:rPr>
  </w:style>
  <w:style w:type="character" w:customStyle="1" w:styleId="WWCharLFO3LVL6">
    <w:name w:val="WW_CharLFO3LVL6"/>
    <w:rPr>
      <w:rFonts w:ascii="OpenSymbol" w:eastAsia="OpenSymbol" w:hAnsi="OpenSymbol" w:cs="OpenSymbol"/>
    </w:rPr>
  </w:style>
  <w:style w:type="character" w:customStyle="1" w:styleId="WWCharLFO3LVL7">
    <w:name w:val="WW_CharLFO3LVL7"/>
    <w:rPr>
      <w:rFonts w:ascii="OpenSymbol" w:eastAsia="OpenSymbol" w:hAnsi="OpenSymbol" w:cs="OpenSymbol"/>
    </w:rPr>
  </w:style>
  <w:style w:type="character" w:customStyle="1" w:styleId="WWCharLFO3LVL8">
    <w:name w:val="WW_CharLFO3LVL8"/>
    <w:rPr>
      <w:rFonts w:ascii="OpenSymbol" w:eastAsia="OpenSymbol" w:hAnsi="OpenSymbol" w:cs="OpenSymbol"/>
    </w:rPr>
  </w:style>
  <w:style w:type="character" w:customStyle="1" w:styleId="WWCharLFO3LVL9">
    <w:name w:val="WW_CharLFO3LVL9"/>
    <w:rPr>
      <w:rFonts w:ascii="OpenSymbol" w:eastAsia="OpenSymbol" w:hAnsi="OpenSymbol" w:cs="OpenSymbol"/>
    </w:rPr>
  </w:style>
  <w:style w:type="character" w:customStyle="1" w:styleId="WWCharLFO4LVL1">
    <w:name w:val="WW_CharLFO4LVL1"/>
    <w:rPr>
      <w:rFonts w:ascii="OpenSymbol" w:eastAsia="OpenSymbol" w:hAnsi="OpenSymbol" w:cs="OpenSymbol"/>
    </w:rPr>
  </w:style>
  <w:style w:type="character" w:customStyle="1" w:styleId="WWCharLFO4LVL2">
    <w:name w:val="WW_CharLFO4LVL2"/>
    <w:rPr>
      <w:rFonts w:ascii="OpenSymbol" w:eastAsia="OpenSymbol" w:hAnsi="OpenSymbol" w:cs="OpenSymbol"/>
    </w:rPr>
  </w:style>
  <w:style w:type="character" w:customStyle="1" w:styleId="WWCharLFO4LVL3">
    <w:name w:val="WW_CharLFO4LVL3"/>
    <w:rPr>
      <w:rFonts w:ascii="OpenSymbol" w:eastAsia="OpenSymbol" w:hAnsi="OpenSymbol" w:cs="OpenSymbol"/>
    </w:rPr>
  </w:style>
  <w:style w:type="character" w:customStyle="1" w:styleId="WWCharLFO4LVL4">
    <w:name w:val="WW_CharLFO4LVL4"/>
    <w:rPr>
      <w:rFonts w:ascii="OpenSymbol" w:eastAsia="OpenSymbol" w:hAnsi="OpenSymbol" w:cs="OpenSymbol"/>
    </w:rPr>
  </w:style>
  <w:style w:type="character" w:customStyle="1" w:styleId="WWCharLFO4LVL5">
    <w:name w:val="WW_CharLFO4LVL5"/>
    <w:rPr>
      <w:rFonts w:ascii="OpenSymbol" w:eastAsia="OpenSymbol" w:hAnsi="OpenSymbol" w:cs="OpenSymbol"/>
    </w:rPr>
  </w:style>
  <w:style w:type="character" w:customStyle="1" w:styleId="WWCharLFO4LVL6">
    <w:name w:val="WW_CharLFO4LVL6"/>
    <w:rPr>
      <w:rFonts w:ascii="OpenSymbol" w:eastAsia="OpenSymbol" w:hAnsi="OpenSymbol" w:cs="OpenSymbol"/>
    </w:rPr>
  </w:style>
  <w:style w:type="character" w:customStyle="1" w:styleId="WWCharLFO4LVL7">
    <w:name w:val="WW_CharLFO4LVL7"/>
    <w:rPr>
      <w:rFonts w:ascii="OpenSymbol" w:eastAsia="OpenSymbol" w:hAnsi="OpenSymbol" w:cs="OpenSymbol"/>
    </w:rPr>
  </w:style>
  <w:style w:type="character" w:customStyle="1" w:styleId="WWCharLFO4LVL8">
    <w:name w:val="WW_CharLFO4LVL8"/>
    <w:rPr>
      <w:rFonts w:ascii="OpenSymbol" w:eastAsia="OpenSymbol" w:hAnsi="OpenSymbol" w:cs="OpenSymbol"/>
    </w:rPr>
  </w:style>
  <w:style w:type="character" w:customStyle="1" w:styleId="WWCharLFO4LVL9">
    <w:name w:val="WW_CharLFO4LVL9"/>
    <w:rPr>
      <w:rFonts w:ascii="OpenSymbol" w:eastAsia="OpenSymbol" w:hAnsi="OpenSymbol" w:cs="OpenSymbol"/>
    </w:rPr>
  </w:style>
  <w:style w:type="character" w:customStyle="1" w:styleId="WWCharLFO5LVL1">
    <w:name w:val="WW_CharLFO5LVL1"/>
    <w:rPr>
      <w:rFonts w:ascii="OpenSymbol" w:eastAsia="OpenSymbol" w:hAnsi="OpenSymbol" w:cs="OpenSymbol"/>
    </w:rPr>
  </w:style>
  <w:style w:type="character" w:customStyle="1" w:styleId="WWCharLFO5LVL2">
    <w:name w:val="WW_CharLFO5LVL2"/>
    <w:rPr>
      <w:rFonts w:ascii="OpenSymbol" w:eastAsia="OpenSymbol" w:hAnsi="OpenSymbol" w:cs="OpenSymbol"/>
    </w:rPr>
  </w:style>
  <w:style w:type="character" w:customStyle="1" w:styleId="WWCharLFO5LVL3">
    <w:name w:val="WW_CharLFO5LVL3"/>
    <w:rPr>
      <w:rFonts w:ascii="OpenSymbol" w:eastAsia="OpenSymbol" w:hAnsi="OpenSymbol" w:cs="OpenSymbol"/>
    </w:rPr>
  </w:style>
  <w:style w:type="character" w:customStyle="1" w:styleId="WWCharLFO5LVL4">
    <w:name w:val="WW_CharLFO5LVL4"/>
    <w:rPr>
      <w:rFonts w:ascii="OpenSymbol" w:eastAsia="OpenSymbol" w:hAnsi="OpenSymbol" w:cs="OpenSymbol"/>
    </w:rPr>
  </w:style>
  <w:style w:type="character" w:customStyle="1" w:styleId="WWCharLFO5LVL5">
    <w:name w:val="WW_CharLFO5LVL5"/>
    <w:rPr>
      <w:rFonts w:ascii="OpenSymbol" w:eastAsia="OpenSymbol" w:hAnsi="OpenSymbol" w:cs="OpenSymbol"/>
    </w:rPr>
  </w:style>
  <w:style w:type="character" w:customStyle="1" w:styleId="WWCharLFO5LVL6">
    <w:name w:val="WW_CharLFO5LVL6"/>
    <w:rPr>
      <w:rFonts w:ascii="OpenSymbol" w:eastAsia="OpenSymbol" w:hAnsi="OpenSymbol" w:cs="OpenSymbol"/>
    </w:rPr>
  </w:style>
  <w:style w:type="character" w:customStyle="1" w:styleId="WWCharLFO5LVL7">
    <w:name w:val="WW_CharLFO5LVL7"/>
    <w:rPr>
      <w:rFonts w:ascii="OpenSymbol" w:eastAsia="OpenSymbol" w:hAnsi="OpenSymbol" w:cs="OpenSymbol"/>
    </w:rPr>
  </w:style>
  <w:style w:type="character" w:customStyle="1" w:styleId="WWCharLFO5LVL8">
    <w:name w:val="WW_CharLFO5LVL8"/>
    <w:rPr>
      <w:rFonts w:ascii="OpenSymbol" w:eastAsia="OpenSymbol" w:hAnsi="OpenSymbol" w:cs="OpenSymbol"/>
    </w:rPr>
  </w:style>
  <w:style w:type="character" w:customStyle="1" w:styleId="WWCharLFO5LVL9">
    <w:name w:val="WW_CharLFO5LVL9"/>
    <w:rPr>
      <w:rFonts w:ascii="OpenSymbol" w:eastAsia="OpenSymbol" w:hAnsi="OpenSymbol" w:cs="OpenSymbol"/>
    </w:rPr>
  </w:style>
  <w:style w:type="character" w:customStyle="1" w:styleId="IndexLink">
    <w:name w:val="Index Link"/>
  </w:style>
  <w:style w:type="paragraph" w:customStyle="1" w:styleId="Heading">
    <w:name w:val="Heading"/>
    <w:basedOn w:val="Normal"/>
    <w:next w:val="BodyText"/>
    <w:pPr>
      <w:keepNext/>
      <w:widowControl w:val="0"/>
      <w:pBdr>
        <w:top w:val="none" w:sz="0" w:space="0" w:color="000000"/>
        <w:left w:val="none" w:sz="0" w:space="0" w:color="000000"/>
        <w:bottom w:val="none" w:sz="0" w:space="0" w:color="000000"/>
        <w:right w:val="none" w:sz="0" w:space="0" w:color="000000"/>
      </w:pBdr>
      <w:spacing w:before="240"/>
      <w:jc w:val="left"/>
      <w:textAlignment w:val="baseline"/>
    </w:pPr>
    <w:rPr>
      <w:rFonts w:ascii="Liberation Sans" w:eastAsia="WenQuanYi Zen Hei Sharp" w:hAnsi="Liberation Sans" w:cs="Liberation Sans"/>
      <w:kern w:val="1"/>
      <w:sz w:val="28"/>
      <w:szCs w:val="28"/>
      <w:lang w:val="el-GR" w:bidi="hi-IN"/>
    </w:rPr>
  </w:style>
  <w:style w:type="paragraph" w:styleId="BodyText">
    <w:name w:val="Body Text"/>
    <w:basedOn w:val="Normal"/>
    <w:pPr>
      <w:spacing w:after="240"/>
    </w:pPr>
  </w:style>
  <w:style w:type="paragraph" w:styleId="List">
    <w:name w:val="List"/>
    <w:basedOn w:val="BodyText"/>
    <w:rPr>
      <w:rFonts w:cs="Mangal"/>
    </w:rPr>
  </w:style>
  <w:style w:type="paragraph" w:styleId="Caption">
    <w:name w:val="caption"/>
    <w:basedOn w:val="Normal"/>
    <w:qFormat/>
    <w:pPr>
      <w:suppressLineNumbers/>
      <w:spacing w:before="120"/>
    </w:pPr>
    <w:rPr>
      <w:rFonts w:cs="Mangal"/>
      <w:i/>
      <w:iCs/>
      <w:sz w:val="24"/>
    </w:rPr>
  </w:style>
  <w:style w:type="paragraph" w:customStyle="1" w:styleId="Index">
    <w:name w:val="Index"/>
    <w:basedOn w:val="Normal"/>
    <w:pPr>
      <w:widowControl w:val="0"/>
      <w:suppressLineNumbers/>
      <w:pBdr>
        <w:top w:val="none" w:sz="0" w:space="0" w:color="000000"/>
        <w:left w:val="none" w:sz="0" w:space="0" w:color="000000"/>
        <w:bottom w:val="none" w:sz="0" w:space="0" w:color="000000"/>
        <w:right w:val="none" w:sz="0" w:space="0" w:color="000000"/>
      </w:pBdr>
      <w:spacing w:after="0"/>
      <w:jc w:val="left"/>
      <w:textAlignment w:val="baseline"/>
    </w:pPr>
    <w:rPr>
      <w:rFonts w:ascii="Liberation Serif" w:eastAsia="WenQuanYi Zen Hei Sharp" w:hAnsi="Liberation Serif" w:cs="Lohit Devanagari"/>
      <w:kern w:val="1"/>
      <w:sz w:val="24"/>
      <w:lang w:val="el-GR" w:bidi="hi-IN"/>
    </w:rPr>
  </w:style>
  <w:style w:type="paragraph" w:customStyle="1" w:styleId="a4">
    <w:name w:val="Επικεφαλίδα"/>
    <w:basedOn w:val="Normal"/>
    <w:next w:val="BodyText"/>
    <w:pPr>
      <w:keepNext/>
      <w:spacing w:before="240"/>
    </w:pPr>
    <w:rPr>
      <w:rFonts w:ascii="Liberation Sans" w:eastAsia="Microsoft YaHei" w:hAnsi="Liberation Sans" w:cs="Mangal"/>
      <w:sz w:val="28"/>
      <w:szCs w:val="28"/>
    </w:rPr>
  </w:style>
  <w:style w:type="paragraph" w:customStyle="1" w:styleId="a5">
    <w:name w:val="Ευρετήριο"/>
    <w:basedOn w:val="Normal"/>
    <w:pPr>
      <w:suppressLineNumbers/>
    </w:pPr>
    <w:rPr>
      <w:rFonts w:cs="Mangal"/>
    </w:rPr>
  </w:style>
  <w:style w:type="paragraph" w:customStyle="1" w:styleId="WW-Caption">
    <w:name w:val="WW-Caption"/>
    <w:basedOn w:val="Normal"/>
    <w:pPr>
      <w:suppressLineNumbers/>
      <w:spacing w:before="120"/>
    </w:pPr>
    <w:rPr>
      <w:rFonts w:cs="Mangal"/>
      <w:i/>
      <w:iCs/>
      <w:sz w:val="24"/>
    </w:rPr>
  </w:style>
  <w:style w:type="paragraph" w:customStyle="1" w:styleId="WW-Caption1">
    <w:name w:val="WW-Caption1"/>
    <w:basedOn w:val="Normal"/>
    <w:pPr>
      <w:suppressLineNumbers/>
      <w:spacing w:before="120"/>
    </w:pPr>
    <w:rPr>
      <w:rFonts w:cs="Mangal"/>
      <w:i/>
      <w:iCs/>
      <w:sz w:val="24"/>
    </w:rPr>
  </w:style>
  <w:style w:type="paragraph" w:customStyle="1" w:styleId="22">
    <w:name w:val="Λεζάντα2"/>
    <w:basedOn w:val="Normal"/>
    <w:pPr>
      <w:suppressLineNumbers/>
      <w:spacing w:before="120"/>
    </w:pPr>
    <w:rPr>
      <w:rFonts w:cs="Mangal"/>
      <w:i/>
      <w:iCs/>
      <w:sz w:val="24"/>
    </w:rPr>
  </w:style>
  <w:style w:type="paragraph" w:customStyle="1" w:styleId="Caption1">
    <w:name w:val="Caption1"/>
    <w:basedOn w:val="Normal"/>
    <w:pPr>
      <w:suppressLineNumbers/>
      <w:spacing w:before="120"/>
    </w:pPr>
    <w:rPr>
      <w:rFonts w:cs="Mangal"/>
      <w:i/>
      <w:iCs/>
      <w:sz w:val="24"/>
    </w:rPr>
  </w:style>
  <w:style w:type="paragraph" w:customStyle="1" w:styleId="WW-Caption11">
    <w:name w:val="WW-Caption11"/>
    <w:basedOn w:val="Normal"/>
    <w:pPr>
      <w:suppressLineNumbers/>
      <w:spacing w:before="120"/>
    </w:pPr>
    <w:rPr>
      <w:rFonts w:cs="Mangal"/>
      <w:i/>
      <w:iCs/>
      <w:sz w:val="24"/>
    </w:rPr>
  </w:style>
  <w:style w:type="paragraph" w:customStyle="1" w:styleId="WW-Caption111">
    <w:name w:val="WW-Caption111"/>
    <w:basedOn w:val="Normal"/>
    <w:pPr>
      <w:suppressLineNumbers/>
      <w:spacing w:before="120"/>
    </w:pPr>
    <w:rPr>
      <w:rFonts w:cs="Mangal"/>
      <w:i/>
      <w:iCs/>
      <w:sz w:val="24"/>
    </w:rPr>
  </w:style>
  <w:style w:type="paragraph" w:customStyle="1" w:styleId="WW-Caption1111">
    <w:name w:val="WW-Caption1111"/>
    <w:basedOn w:val="Normal"/>
    <w:pPr>
      <w:suppressLineNumbers/>
      <w:spacing w:before="120"/>
    </w:pPr>
    <w:rPr>
      <w:rFonts w:cs="Mangal"/>
      <w:i/>
      <w:iCs/>
      <w:sz w:val="24"/>
    </w:rPr>
  </w:style>
  <w:style w:type="paragraph" w:customStyle="1" w:styleId="WW-Caption11111">
    <w:name w:val="WW-Caption11111"/>
    <w:basedOn w:val="Normal"/>
    <w:pPr>
      <w:suppressLineNumbers/>
      <w:spacing w:before="120"/>
    </w:pPr>
    <w:rPr>
      <w:rFonts w:cs="Mangal"/>
      <w:i/>
      <w:iCs/>
      <w:sz w:val="24"/>
    </w:rPr>
  </w:style>
  <w:style w:type="paragraph" w:customStyle="1" w:styleId="WW-Caption111111">
    <w:name w:val="WW-Caption111111"/>
    <w:basedOn w:val="Normal"/>
    <w:pPr>
      <w:suppressLineNumbers/>
      <w:spacing w:before="120"/>
    </w:pPr>
    <w:rPr>
      <w:rFonts w:cs="Mangal"/>
      <w:i/>
      <w:iCs/>
      <w:sz w:val="24"/>
    </w:rPr>
  </w:style>
  <w:style w:type="paragraph" w:customStyle="1" w:styleId="WW-Caption1111111">
    <w:name w:val="WW-Caption1111111"/>
    <w:basedOn w:val="Normal"/>
    <w:pPr>
      <w:suppressLineNumbers/>
      <w:spacing w:before="120"/>
    </w:pPr>
    <w:rPr>
      <w:rFonts w:cs="Mangal"/>
      <w:i/>
      <w:iCs/>
      <w:sz w:val="24"/>
    </w:rPr>
  </w:style>
  <w:style w:type="paragraph" w:customStyle="1" w:styleId="WW-Caption11111111">
    <w:name w:val="WW-Caption11111111"/>
    <w:basedOn w:val="Normal"/>
    <w:pPr>
      <w:suppressLineNumbers/>
      <w:spacing w:before="120"/>
    </w:pPr>
    <w:rPr>
      <w:rFonts w:cs="Mangal"/>
      <w:i/>
      <w:iCs/>
      <w:sz w:val="24"/>
    </w:rPr>
  </w:style>
  <w:style w:type="paragraph" w:customStyle="1" w:styleId="WW-Caption111111111">
    <w:name w:val="WW-Caption111111111"/>
    <w:basedOn w:val="Normal"/>
    <w:pPr>
      <w:suppressLineNumbers/>
      <w:spacing w:before="120"/>
    </w:pPr>
    <w:rPr>
      <w:rFonts w:cs="Mangal"/>
      <w:i/>
      <w:iCs/>
      <w:sz w:val="24"/>
    </w:rPr>
  </w:style>
  <w:style w:type="paragraph" w:customStyle="1" w:styleId="WW-Caption1111111111">
    <w:name w:val="WW-Caption1111111111"/>
    <w:basedOn w:val="Normal"/>
    <w:pPr>
      <w:suppressLineNumbers/>
      <w:spacing w:before="120"/>
    </w:pPr>
    <w:rPr>
      <w:rFonts w:cs="Mangal"/>
      <w:i/>
      <w:iCs/>
      <w:sz w:val="24"/>
    </w:rPr>
  </w:style>
  <w:style w:type="paragraph" w:customStyle="1" w:styleId="WW-Caption11111111111">
    <w:name w:val="WW-Caption11111111111"/>
    <w:basedOn w:val="Normal"/>
    <w:pPr>
      <w:suppressLineNumbers/>
      <w:spacing w:before="120"/>
    </w:pPr>
    <w:rPr>
      <w:rFonts w:cs="Mangal"/>
      <w:i/>
      <w:iCs/>
      <w:sz w:val="24"/>
    </w:rPr>
  </w:style>
  <w:style w:type="paragraph" w:customStyle="1" w:styleId="WW-Caption111111111111">
    <w:name w:val="WW-Caption111111111111"/>
    <w:basedOn w:val="Normal"/>
    <w:pPr>
      <w:suppressLineNumbers/>
      <w:spacing w:before="120"/>
    </w:pPr>
    <w:rPr>
      <w:rFonts w:cs="Mangal"/>
      <w:i/>
      <w:iCs/>
      <w:sz w:val="24"/>
    </w:rPr>
  </w:style>
  <w:style w:type="paragraph" w:customStyle="1" w:styleId="13">
    <w:name w:val="Λεζάντα1"/>
    <w:basedOn w:val="Normal"/>
    <w:pPr>
      <w:suppressLineNumbers/>
      <w:spacing w:before="120"/>
    </w:pPr>
    <w:rPr>
      <w:rFonts w:cs="Mangal"/>
      <w:i/>
      <w:iCs/>
      <w:sz w:val="24"/>
    </w:rPr>
  </w:style>
  <w:style w:type="paragraph" w:customStyle="1" w:styleId="WW-Caption1111111111111">
    <w:name w:val="WW-Caption1111111111111"/>
    <w:basedOn w:val="Normal"/>
    <w:pPr>
      <w:suppressLineNumbers/>
      <w:spacing w:before="120"/>
    </w:pPr>
    <w:rPr>
      <w:rFonts w:cs="Mangal"/>
      <w:i/>
      <w:iCs/>
      <w:sz w:val="24"/>
    </w:rPr>
  </w:style>
  <w:style w:type="paragraph" w:customStyle="1" w:styleId="WW-Caption11111111111111">
    <w:name w:val="WW-Caption11111111111111"/>
    <w:basedOn w:val="Normal"/>
    <w:pPr>
      <w:suppressLineNumbers/>
      <w:spacing w:before="120"/>
    </w:pPr>
    <w:rPr>
      <w:rFonts w:cs="Mangal"/>
      <w:i/>
      <w:iCs/>
      <w:sz w:val="24"/>
    </w:rPr>
  </w:style>
  <w:style w:type="paragraph" w:customStyle="1" w:styleId="WW-Caption111111111111111">
    <w:name w:val="WW-Caption111111111111111"/>
    <w:basedOn w:val="Normal"/>
    <w:pPr>
      <w:suppressLineNumbers/>
      <w:spacing w:before="120"/>
    </w:pPr>
    <w:rPr>
      <w:rFonts w:cs="Mangal"/>
      <w:i/>
      <w:iCs/>
      <w:sz w:val="24"/>
    </w:rPr>
  </w:style>
  <w:style w:type="paragraph" w:customStyle="1" w:styleId="WW-Caption1111111111111111">
    <w:name w:val="WW-Caption1111111111111111"/>
    <w:basedOn w:val="Normal"/>
    <w:pPr>
      <w:suppressLineNumbers/>
      <w:spacing w:before="120"/>
    </w:pPr>
    <w:rPr>
      <w:rFonts w:cs="Mangal"/>
      <w:i/>
      <w:iCs/>
      <w:sz w:val="24"/>
    </w:rPr>
  </w:style>
  <w:style w:type="paragraph" w:customStyle="1" w:styleId="Bullet">
    <w:name w:val="Bullet"/>
    <w:basedOn w:val="Normal"/>
    <w:pPr>
      <w:numPr>
        <w:numId w:val="5"/>
      </w:numPr>
      <w:spacing w:after="100"/>
    </w:pPr>
    <w:rPr>
      <w:rFonts w:eastAsia="MS Mincho"/>
      <w:lang w:val="en-US" w:eastAsia="ja-JP"/>
    </w:rPr>
  </w:style>
  <w:style w:type="paragraph" w:styleId="Date">
    <w:name w:val="Date"/>
    <w:basedOn w:val="Normal"/>
    <w:next w:val="Normal"/>
    <w:pPr>
      <w:spacing w:after="100"/>
    </w:pPr>
    <w:rPr>
      <w:rFonts w:eastAsia="MS Mincho"/>
      <w:lang w:val="en-US" w:eastAsia="ja-JP"/>
    </w:rPr>
  </w:style>
  <w:style w:type="paragraph" w:customStyle="1" w:styleId="DocTitle">
    <w:name w:val="Doc Title"/>
    <w:basedOn w:val="Heading1"/>
  </w:style>
  <w:style w:type="paragraph" w:customStyle="1" w:styleId="inserttext">
    <w:name w:val="insert text"/>
    <w:basedOn w:val="Normal"/>
    <w:pPr>
      <w:spacing w:after="100"/>
      <w:ind w:left="794"/>
    </w:pPr>
    <w:rPr>
      <w:rFonts w:eastAsia="MS Mincho"/>
      <w:lang w:val="en-US" w:eastAsia="ja-JP"/>
    </w:rPr>
  </w:style>
  <w:style w:type="paragraph" w:styleId="Footer">
    <w:name w:val="footer"/>
    <w:basedOn w:val="Normal"/>
    <w:pPr>
      <w:spacing w:after="100"/>
    </w:pPr>
    <w:rPr>
      <w:rFonts w:eastAsia="MS Mincho"/>
      <w:lang w:val="en-US" w:eastAsia="ja-JP"/>
    </w:rPr>
  </w:style>
  <w:style w:type="paragraph" w:styleId="Header">
    <w:name w:val="header"/>
    <w:basedOn w:val="Normal"/>
  </w:style>
  <w:style w:type="paragraph" w:styleId="BalloonText">
    <w:name w:val="Balloon Text"/>
    <w:basedOn w:val="Normal"/>
    <w:rPr>
      <w:rFonts w:ascii="Tahoma" w:hAnsi="Tahoma" w:cs="Tahoma"/>
      <w:sz w:val="16"/>
      <w:szCs w:val="16"/>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styleId="Revision">
    <w:name w:val="Revision"/>
    <w:pPr>
      <w:suppressAutoHyphens/>
    </w:pPr>
    <w:rPr>
      <w:sz w:val="24"/>
      <w:szCs w:val="24"/>
      <w:lang w:val="en-GB" w:eastAsia="zh-CN"/>
    </w:rPr>
  </w:style>
  <w:style w:type="paragraph" w:customStyle="1" w:styleId="western">
    <w:name w:val="western"/>
    <w:basedOn w:val="Normal"/>
    <w:pPr>
      <w:spacing w:before="280" w:after="200"/>
    </w:pPr>
    <w:rPr>
      <w:rFonts w:ascii="Arial Unicode MS" w:eastAsia="Arial Unicode MS" w:hAnsi="Arial Unicode MS" w:cs="Arial Unicode MS"/>
    </w:rPr>
  </w:style>
  <w:style w:type="paragraph" w:styleId="ListParagraph">
    <w:name w:val="List Paragraph"/>
    <w:basedOn w:val="Normal"/>
    <w:qFormat/>
    <w:pPr>
      <w:spacing w:after="200"/>
      <w:ind w:left="720"/>
      <w:contextualSpacing/>
    </w:pPr>
  </w:style>
  <w:style w:type="paragraph" w:styleId="FootnoteText">
    <w:name w:val="footnote text"/>
    <w:basedOn w:val="Normal"/>
    <w:pPr>
      <w:spacing w:after="0"/>
      <w:ind w:left="425" w:hanging="425"/>
    </w:pPr>
    <w:rPr>
      <w:sz w:val="18"/>
      <w:szCs w:val="20"/>
      <w:lang w:val="en-IE"/>
    </w:rPr>
  </w:style>
  <w:style w:type="paragraph" w:styleId="TOC1">
    <w:name w:val="toc 1"/>
    <w:basedOn w:val="Normal"/>
    <w:next w:val="Normal"/>
    <w:pPr>
      <w:spacing w:before="120"/>
      <w:jc w:val="left"/>
    </w:pPr>
    <w:rPr>
      <w:b/>
      <w:bCs/>
      <w:caps/>
      <w:sz w:val="20"/>
      <w:szCs w:val="20"/>
    </w:rPr>
  </w:style>
  <w:style w:type="paragraph" w:styleId="TOC2">
    <w:name w:val="toc 2"/>
    <w:basedOn w:val="Normal"/>
    <w:next w:val="Normal"/>
    <w:pPr>
      <w:spacing w:after="0"/>
      <w:ind w:left="220"/>
      <w:jc w:val="left"/>
    </w:pPr>
    <w:rPr>
      <w:smallCaps/>
      <w:sz w:val="20"/>
      <w:szCs w:val="20"/>
    </w:rPr>
  </w:style>
  <w:style w:type="paragraph" w:styleId="TOC3">
    <w:name w:val="toc 3"/>
    <w:basedOn w:val="Normal"/>
    <w:next w:val="Normal"/>
    <w:pPr>
      <w:spacing w:after="0"/>
      <w:ind w:left="440"/>
      <w:jc w:val="left"/>
    </w:pPr>
    <w:rPr>
      <w:i/>
      <w:iCs/>
      <w:sz w:val="20"/>
      <w:szCs w:val="20"/>
    </w:rPr>
  </w:style>
  <w:style w:type="paragraph" w:styleId="TOC4">
    <w:name w:val="toc 4"/>
    <w:basedOn w:val="Normal"/>
    <w:next w:val="Normal"/>
    <w:pPr>
      <w:spacing w:after="0"/>
      <w:ind w:left="660"/>
      <w:jc w:val="left"/>
    </w:pPr>
    <w:rPr>
      <w:sz w:val="18"/>
      <w:szCs w:val="18"/>
    </w:rPr>
  </w:style>
  <w:style w:type="paragraph" w:styleId="TOC5">
    <w:name w:val="toc 5"/>
    <w:basedOn w:val="Normal"/>
    <w:next w:val="Normal"/>
    <w:pPr>
      <w:spacing w:after="0"/>
      <w:ind w:left="880"/>
      <w:jc w:val="left"/>
    </w:pPr>
    <w:rPr>
      <w:sz w:val="18"/>
      <w:szCs w:val="18"/>
    </w:rPr>
  </w:style>
  <w:style w:type="paragraph" w:styleId="TOC6">
    <w:name w:val="toc 6"/>
    <w:basedOn w:val="Normal"/>
    <w:next w:val="Normal"/>
    <w:pPr>
      <w:spacing w:after="0"/>
      <w:ind w:left="1100"/>
      <w:jc w:val="left"/>
    </w:pPr>
    <w:rPr>
      <w:sz w:val="18"/>
      <w:szCs w:val="18"/>
    </w:rPr>
  </w:style>
  <w:style w:type="paragraph" w:styleId="TOC7">
    <w:name w:val="toc 7"/>
    <w:basedOn w:val="Normal"/>
    <w:next w:val="Normal"/>
    <w:pPr>
      <w:spacing w:after="0"/>
      <w:ind w:left="1320"/>
      <w:jc w:val="left"/>
    </w:pPr>
    <w:rPr>
      <w:sz w:val="18"/>
      <w:szCs w:val="18"/>
    </w:rPr>
  </w:style>
  <w:style w:type="paragraph" w:styleId="TOC8">
    <w:name w:val="toc 8"/>
    <w:basedOn w:val="Normal"/>
    <w:next w:val="Normal"/>
    <w:pPr>
      <w:spacing w:after="0"/>
      <w:ind w:left="1540"/>
      <w:jc w:val="left"/>
    </w:pPr>
    <w:rPr>
      <w:sz w:val="18"/>
      <w:szCs w:val="18"/>
    </w:rPr>
  </w:style>
  <w:style w:type="paragraph" w:styleId="TOC9">
    <w:name w:val="toc 9"/>
    <w:basedOn w:val="Normal"/>
    <w:next w:val="Normal"/>
    <w:pPr>
      <w:spacing w:after="0"/>
      <w:ind w:left="1760"/>
      <w:jc w:val="left"/>
    </w:pPr>
    <w:rPr>
      <w:sz w:val="18"/>
      <w:szCs w:val="18"/>
    </w:rPr>
  </w:style>
  <w:style w:type="paragraph" w:customStyle="1" w:styleId="Style1">
    <w:name w:val="Style1"/>
    <w:basedOn w:val="DocTitle"/>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rPr>
      <w:rFonts w:ascii="Calibri" w:hAnsi="Calibri" w:cs="Calibri"/>
      <w:lang w:val="el-GR"/>
    </w:rPr>
  </w:style>
  <w:style w:type="paragraph" w:styleId="EndnoteText">
    <w:name w:val="endnote text"/>
    <w:basedOn w:val="Normal"/>
    <w:rPr>
      <w:sz w:val="20"/>
      <w:szCs w:val="20"/>
    </w:rPr>
  </w:style>
  <w:style w:type="paragraph" w:customStyle="1" w:styleId="Default">
    <w:name w:val="Default"/>
    <w:pPr>
      <w:widowControl w:val="0"/>
      <w:suppressAutoHyphens/>
    </w:pPr>
    <w:rPr>
      <w:rFonts w:ascii="Cambria" w:eastAsia="SimSun" w:hAnsi="Cambria" w:cs="Mangal"/>
      <w:color w:val="000000"/>
      <w:sz w:val="24"/>
      <w:szCs w:val="24"/>
      <w:lang w:val="el-GR" w:eastAsia="zh-CN" w:bidi="hi-IN"/>
    </w:rPr>
  </w:style>
  <w:style w:type="paragraph" w:customStyle="1" w:styleId="a6">
    <w:name w:val="Προμορφοποιημένο κείμενο"/>
    <w:basedOn w:val="Normal"/>
  </w:style>
  <w:style w:type="paragraph" w:styleId="BodyTextIndent">
    <w:name w:val="Body Text Indent"/>
    <w:basedOn w:val="Normal"/>
    <w:pPr>
      <w:ind w:firstLine="1134"/>
    </w:pPr>
    <w:rPr>
      <w:rFonts w:ascii="Arial" w:hAnsi="Arial" w:cs="Arial"/>
    </w:rPr>
  </w:style>
  <w:style w:type="paragraph" w:customStyle="1" w:styleId="normalwithoutspacing">
    <w:name w:val="normal_without_spacing"/>
    <w:basedOn w:val="Normal"/>
    <w:pPr>
      <w:spacing w:after="60"/>
    </w:pPr>
    <w:rPr>
      <w:lang w:val="el-GR"/>
    </w:rPr>
  </w:style>
  <w:style w:type="paragraph" w:customStyle="1" w:styleId="foothanging">
    <w:name w:val="foot_hanging"/>
    <w:basedOn w:val="FootnoteText"/>
    <w:pPr>
      <w:ind w:left="426" w:hanging="426"/>
    </w:pPr>
    <w:rPr>
      <w:szCs w:val="18"/>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paragraph" w:customStyle="1" w:styleId="LO-normal">
    <w:name w:val="LO-normal"/>
    <w:pPr>
      <w:suppressAutoHyphens/>
      <w:spacing w:line="276" w:lineRule="auto"/>
    </w:pPr>
    <w:rPr>
      <w:rFonts w:ascii="Arial" w:eastAsia="Arial" w:hAnsi="Arial" w:cs="Arial"/>
      <w:color w:val="000000"/>
      <w:sz w:val="22"/>
      <w:szCs w:val="22"/>
      <w:lang w:val="el-GR" w:eastAsia="zh-CN"/>
    </w:rPr>
  </w:style>
  <w:style w:type="paragraph" w:styleId="BodyTextIndent3">
    <w:name w:val="Body Text Indent 3"/>
    <w:basedOn w:val="Normal"/>
    <w:pPr>
      <w:suppressAutoHyphens w:val="0"/>
      <w:spacing w:line="312" w:lineRule="auto"/>
      <w:ind w:left="283"/>
    </w:pPr>
    <w:rPr>
      <w:rFonts w:cs="Times New Roman"/>
      <w:sz w:val="16"/>
      <w:szCs w:val="16"/>
    </w:rPr>
  </w:style>
  <w:style w:type="paragraph" w:styleId="NoSpacing">
    <w:name w:val="No Spacing"/>
    <w:qFormat/>
    <w:pPr>
      <w:suppressAutoHyphens/>
      <w:jc w:val="both"/>
    </w:pPr>
    <w:rPr>
      <w:rFonts w:ascii="Calibri" w:hAnsi="Calibri" w:cs="Calibri"/>
      <w:sz w:val="22"/>
      <w:szCs w:val="24"/>
      <w:lang w:val="en-GB" w:eastAsia="zh-CN"/>
    </w:rPr>
  </w:style>
  <w:style w:type="paragraph" w:customStyle="1" w:styleId="a7">
    <w:name w:val="Περιεχόμενα πίνακα"/>
    <w:basedOn w:val="Normal"/>
    <w:pPr>
      <w:suppressLineNumbers/>
    </w:pPr>
  </w:style>
  <w:style w:type="paragraph" w:customStyle="1" w:styleId="a8">
    <w:name w:val="Επικεφαλίδα πίνακα"/>
    <w:basedOn w:val="a7"/>
    <w:pPr>
      <w:jc w:val="center"/>
    </w:pPr>
    <w:rPr>
      <w:b/>
      <w:bCs/>
    </w:rPr>
  </w:style>
  <w:style w:type="paragraph" w:customStyle="1" w:styleId="footers">
    <w:name w:val="footers"/>
    <w:basedOn w:val="foothanging"/>
  </w:style>
  <w:style w:type="paragraph" w:customStyle="1" w:styleId="Standard">
    <w:name w:val="Standard"/>
    <w:pPr>
      <w:widowControl w:val="0"/>
      <w:suppressAutoHyphens/>
      <w:textAlignment w:val="baseline"/>
    </w:pPr>
    <w:rPr>
      <w:rFonts w:eastAsia="SimSun" w:cs="Lucida Sans"/>
      <w:kern w:val="1"/>
      <w:sz w:val="24"/>
      <w:szCs w:val="24"/>
      <w:lang w:val="el-GR" w:eastAsia="zh-CN" w:bidi="hi-IN"/>
    </w:rPr>
  </w:style>
  <w:style w:type="paragraph" w:customStyle="1" w:styleId="Textbody">
    <w:name w:val="Text body"/>
    <w:basedOn w:val="Standard"/>
    <w:pPr>
      <w:spacing w:after="120"/>
    </w:pPr>
  </w:style>
  <w:style w:type="paragraph" w:customStyle="1" w:styleId="WW-Footnote">
    <w:name w:val="WW-Footnote"/>
    <w:basedOn w:val="Standard"/>
    <w:pPr>
      <w:suppressLineNumbers/>
      <w:ind w:left="283" w:hanging="283"/>
    </w:pPr>
    <w:rPr>
      <w:sz w:val="20"/>
      <w:szCs w:val="20"/>
    </w:rPr>
  </w:style>
  <w:style w:type="paragraph" w:styleId="BodyText3">
    <w:name w:val="Body Text 3"/>
    <w:basedOn w:val="Normal"/>
    <w:rPr>
      <w:sz w:val="16"/>
      <w:szCs w:val="16"/>
    </w:rPr>
  </w:style>
  <w:style w:type="paragraph" w:customStyle="1" w:styleId="fooot">
    <w:name w:val="fooot"/>
    <w:basedOn w:val="footers"/>
  </w:style>
  <w:style w:type="paragraph" w:customStyle="1" w:styleId="14">
    <w:name w:val="Κείμενο πλαισίου1"/>
    <w:basedOn w:val="Normal"/>
    <w:pPr>
      <w:spacing w:after="0"/>
    </w:pPr>
    <w:rPr>
      <w:rFonts w:ascii="Tahoma" w:hAnsi="Tahoma" w:cs="Tahoma"/>
      <w:sz w:val="16"/>
      <w:szCs w:val="16"/>
    </w:rPr>
  </w:style>
  <w:style w:type="paragraph" w:customStyle="1" w:styleId="15">
    <w:name w:val="Κείμενο σχολίου1"/>
    <w:basedOn w:val="Normal"/>
    <w:rPr>
      <w:sz w:val="20"/>
      <w:szCs w:val="20"/>
    </w:rPr>
  </w:style>
  <w:style w:type="paragraph" w:customStyle="1" w:styleId="16">
    <w:name w:val="Θέμα σχολίου1"/>
    <w:basedOn w:val="15"/>
    <w:next w:val="15"/>
    <w:rPr>
      <w:b/>
      <w:bCs/>
    </w:rPr>
  </w:style>
  <w:style w:type="paragraph" w:customStyle="1" w:styleId="-HTML1">
    <w:name w:val="Προ-διαμορφωμένο HTML1"/>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rPr>
  </w:style>
  <w:style w:type="paragraph" w:customStyle="1" w:styleId="a9">
    <w:name w:val="Αναθεώρηση"/>
    <w:pPr>
      <w:suppressAutoHyphens/>
    </w:pPr>
    <w:rPr>
      <w:rFonts w:ascii="Calibri" w:hAnsi="Calibri" w:cs="Calibri"/>
      <w:sz w:val="22"/>
      <w:szCs w:val="24"/>
      <w:lang w:val="en-GB" w:eastAsia="zh-CN"/>
    </w:rPr>
  </w:style>
  <w:style w:type="paragraph" w:styleId="ListBullet2">
    <w:name w:val="List Bullet 2"/>
    <w:basedOn w:val="Normal"/>
    <w:pPr>
      <w:numPr>
        <w:numId w:val="3"/>
      </w:numPr>
      <w:suppressAutoHyphens w:val="0"/>
      <w:spacing w:after="0" w:line="360" w:lineRule="auto"/>
    </w:pPr>
    <w:rPr>
      <w:rFonts w:ascii="Trebuchet MS" w:hAnsi="Trebuchet MS" w:cs="Times New Roman"/>
      <w:szCs w:val="20"/>
      <w:lang w:val="en-US"/>
    </w:rPr>
  </w:style>
  <w:style w:type="paragraph" w:customStyle="1" w:styleId="100">
    <w:name w:val="Περιεχόμενα 10"/>
    <w:basedOn w:val="a5"/>
    <w:pPr>
      <w:tabs>
        <w:tab w:val="right" w:leader="dot" w:pos="7091"/>
      </w:tabs>
      <w:ind w:left="2547"/>
    </w:pPr>
  </w:style>
  <w:style w:type="paragraph" w:customStyle="1" w:styleId="aa">
    <w:name w:val="Οριζόντια γραμμή"/>
    <w:basedOn w:val="Normal"/>
    <w:next w:val="BodyText"/>
    <w:pPr>
      <w:suppressLineNumbers/>
      <w:pBdr>
        <w:top w:val="none" w:sz="0" w:space="0" w:color="000000"/>
        <w:left w:val="none" w:sz="0" w:space="0" w:color="000000"/>
        <w:bottom w:val="none" w:sz="0" w:space="0" w:color="000000"/>
        <w:right w:val="none" w:sz="0" w:space="0" w:color="000000"/>
      </w:pBdr>
      <w:spacing w:after="283"/>
    </w:pPr>
    <w:rPr>
      <w:sz w:val="12"/>
      <w:szCs w:val="12"/>
    </w:rPr>
  </w:style>
  <w:style w:type="paragraph" w:customStyle="1" w:styleId="LO-Normal0">
    <w:name w:val="LO-Normal"/>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WenQuanYi Zen Hei Sharp" w:hAnsi="Liberation Serif" w:cs="Lohit Devanagari"/>
      <w:kern w:val="1"/>
      <w:sz w:val="24"/>
      <w:szCs w:val="24"/>
      <w:lang w:val="el-GR" w:eastAsia="zh-CN" w:bidi="hi-IN"/>
    </w:rPr>
  </w:style>
  <w:style w:type="paragraph" w:customStyle="1" w:styleId="TableContents">
    <w:name w:val="Table Contents"/>
    <w:basedOn w:val="Normal"/>
    <w:pPr>
      <w:widowControl w:val="0"/>
      <w:suppressLineNumbers/>
      <w:pBdr>
        <w:top w:val="none" w:sz="0" w:space="0" w:color="000000"/>
        <w:left w:val="none" w:sz="0" w:space="0" w:color="000000"/>
        <w:bottom w:val="none" w:sz="0" w:space="0" w:color="000000"/>
        <w:right w:val="none" w:sz="0" w:space="0" w:color="000000"/>
      </w:pBdr>
      <w:spacing w:after="0"/>
      <w:jc w:val="left"/>
      <w:textAlignment w:val="baseline"/>
    </w:pPr>
    <w:rPr>
      <w:rFonts w:ascii="Liberation Serif" w:eastAsia="WenQuanYi Zen Hei Sharp" w:hAnsi="Liberation Serif" w:cs="Lohit Devanagari"/>
      <w:kern w:val="1"/>
      <w:sz w:val="24"/>
      <w:lang w:val="el-GR" w:bidi="hi-IN"/>
    </w:rPr>
  </w:style>
  <w:style w:type="paragraph" w:customStyle="1" w:styleId="TableHeading">
    <w:name w:val="Table Heading"/>
    <w:basedOn w:val="TableContents"/>
    <w:pPr>
      <w:jc w:val="center"/>
    </w:pPr>
    <w:rPr>
      <w:b/>
      <w:bCs/>
    </w:rPr>
  </w:style>
  <w:style w:type="paragraph" w:customStyle="1" w:styleId="Quotations">
    <w:name w:val="Quotations"/>
    <w:basedOn w:val="Normal"/>
    <w:pPr>
      <w:widowControl w:val="0"/>
      <w:pBdr>
        <w:top w:val="none" w:sz="0" w:space="0" w:color="000000"/>
        <w:left w:val="none" w:sz="0" w:space="0" w:color="000000"/>
        <w:bottom w:val="none" w:sz="0" w:space="0" w:color="000000"/>
        <w:right w:val="none" w:sz="0" w:space="0" w:color="000000"/>
      </w:pBdr>
      <w:spacing w:after="283"/>
      <w:ind w:left="567" w:right="567"/>
      <w:jc w:val="left"/>
      <w:textAlignment w:val="baseline"/>
    </w:pPr>
    <w:rPr>
      <w:rFonts w:ascii="Liberation Serif" w:eastAsia="WenQuanYi Zen Hei Sharp" w:hAnsi="Liberation Serif" w:cs="Lohit Devanagari"/>
      <w:kern w:val="1"/>
      <w:sz w:val="24"/>
      <w:lang w:val="el-GR" w:bidi="hi-IN"/>
    </w:r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jc w:val="center"/>
    </w:pPr>
    <w:rPr>
      <w:sz w:val="36"/>
      <w:szCs w:val="36"/>
    </w:rPr>
  </w:style>
  <w:style w:type="paragraph" w:customStyle="1" w:styleId="ab">
    <w:name w:val="Εικόνα"/>
    <w:basedOn w:val="WW-Caption"/>
    <w:pPr>
      <w:widowControl w:val="0"/>
      <w:pBdr>
        <w:top w:val="none" w:sz="0" w:space="0" w:color="000000"/>
        <w:left w:val="none" w:sz="0" w:space="0" w:color="000000"/>
        <w:bottom w:val="none" w:sz="0" w:space="0" w:color="000000"/>
        <w:right w:val="none" w:sz="0" w:space="0" w:color="000000"/>
      </w:pBdr>
      <w:jc w:val="left"/>
      <w:textAlignment w:val="baseline"/>
    </w:pPr>
    <w:rPr>
      <w:rFonts w:ascii="Liberation Serif" w:eastAsia="WenQuanYi Zen Hei Sharp" w:hAnsi="Liberation Serif" w:cs="Lohit Devanagari"/>
      <w:kern w:val="1"/>
      <w:lang w:val="el-GR" w:bidi="hi-IN"/>
    </w:rPr>
  </w:style>
  <w:style w:type="paragraph" w:customStyle="1" w:styleId="Text">
    <w:name w:val="Text"/>
    <w:basedOn w:val="WW-Caption"/>
    <w:pPr>
      <w:widowControl w:val="0"/>
      <w:pBdr>
        <w:top w:val="none" w:sz="0" w:space="0" w:color="000000"/>
        <w:left w:val="none" w:sz="0" w:space="0" w:color="000000"/>
        <w:bottom w:val="none" w:sz="0" w:space="0" w:color="000000"/>
        <w:right w:val="none" w:sz="0" w:space="0" w:color="000000"/>
      </w:pBdr>
      <w:jc w:val="left"/>
      <w:textAlignment w:val="baseline"/>
    </w:pPr>
    <w:rPr>
      <w:rFonts w:ascii="Liberation Serif" w:eastAsia="WenQuanYi Zen Hei Sharp" w:hAnsi="Liberation Serif" w:cs="Lohit Devanagari"/>
      <w:kern w:val="1"/>
      <w:lang w:val="el-GR" w:bidi="hi-IN"/>
    </w:rPr>
  </w:style>
  <w:style w:type="paragraph" w:customStyle="1" w:styleId="FrameContents">
    <w:name w:val="Frame Contents"/>
    <w:basedOn w:val="Normal"/>
    <w:pPr>
      <w:widowControl w:val="0"/>
      <w:pBdr>
        <w:top w:val="none" w:sz="0" w:space="0" w:color="000000"/>
        <w:left w:val="none" w:sz="0" w:space="0" w:color="000000"/>
        <w:bottom w:val="none" w:sz="0" w:space="0" w:color="000000"/>
        <w:right w:val="none" w:sz="0" w:space="0" w:color="000000"/>
      </w:pBdr>
      <w:spacing w:after="0"/>
      <w:jc w:val="left"/>
      <w:textAlignment w:val="baseline"/>
    </w:pPr>
    <w:rPr>
      <w:rFonts w:ascii="Liberation Serif" w:eastAsia="WenQuanYi Zen Hei Sharp" w:hAnsi="Liberation Serif" w:cs="Lohit Devanagari"/>
      <w:kern w:val="1"/>
      <w:sz w:val="24"/>
      <w:lang w:val="el-GR" w:bidi="hi-IN"/>
    </w:rPr>
  </w:style>
  <w:style w:type="paragraph" w:customStyle="1" w:styleId="PreformattedText">
    <w:name w:val="Preformatted Text"/>
    <w:basedOn w:val="Normal"/>
    <w:pPr>
      <w:widowControl w:val="0"/>
      <w:pBdr>
        <w:top w:val="none" w:sz="0" w:space="0" w:color="000000"/>
        <w:left w:val="none" w:sz="0" w:space="0" w:color="000000"/>
        <w:bottom w:val="none" w:sz="0" w:space="0" w:color="000000"/>
        <w:right w:val="none" w:sz="0" w:space="0" w:color="000000"/>
      </w:pBdr>
      <w:spacing w:after="0"/>
      <w:jc w:val="left"/>
      <w:textAlignment w:val="baseline"/>
    </w:pPr>
    <w:rPr>
      <w:rFonts w:ascii="Liberation Mono" w:eastAsia="Nimbus Mono L" w:hAnsi="Liberation Mono" w:cs="Liberation Mono"/>
      <w:kern w:val="1"/>
      <w:sz w:val="20"/>
      <w:szCs w:val="20"/>
      <w:lang w:val="el-G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80</Pages>
  <Words>18090</Words>
  <Characters>103115</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120964</CharactersWithSpaces>
  <SharedDoc>false</SharedDoc>
  <HLinks>
    <vt:vector size="1872" baseType="variant">
      <vt:variant>
        <vt:i4>4063273</vt:i4>
      </vt:variant>
      <vt:variant>
        <vt:i4>936</vt:i4>
      </vt:variant>
      <vt:variant>
        <vt:i4>0</vt:i4>
      </vt:variant>
      <vt:variant>
        <vt:i4>5</vt:i4>
      </vt:variant>
      <vt:variant>
        <vt:lpwstr>https://www.taxheaven.gr/laws/law/index/law/770</vt:lpwstr>
      </vt:variant>
      <vt:variant>
        <vt:lpwstr/>
      </vt:variant>
      <vt:variant>
        <vt:i4>4063273</vt:i4>
      </vt:variant>
      <vt:variant>
        <vt:i4>933</vt:i4>
      </vt:variant>
      <vt:variant>
        <vt:i4>0</vt:i4>
      </vt:variant>
      <vt:variant>
        <vt:i4>5</vt:i4>
      </vt:variant>
      <vt:variant>
        <vt:lpwstr>https://www.taxheaven.gr/laws/law/index/law/770</vt:lpwstr>
      </vt:variant>
      <vt:variant>
        <vt:lpwstr/>
      </vt:variant>
      <vt:variant>
        <vt:i4>6225970</vt:i4>
      </vt:variant>
      <vt:variant>
        <vt:i4>930</vt:i4>
      </vt:variant>
      <vt:variant>
        <vt:i4>0</vt:i4>
      </vt:variant>
      <vt:variant>
        <vt:i4>5</vt:i4>
      </vt:variant>
      <vt:variant>
        <vt:lpwstr>http://www.eprocurement.gov.gr/webcenter/files/anakinoseis/eees_odigies.pdf</vt:lpwstr>
      </vt:variant>
      <vt:variant>
        <vt:lpwstr/>
      </vt:variant>
      <vt:variant>
        <vt:i4>6225970</vt:i4>
      </vt:variant>
      <vt:variant>
        <vt:i4>927</vt:i4>
      </vt:variant>
      <vt:variant>
        <vt:i4>0</vt:i4>
      </vt:variant>
      <vt:variant>
        <vt:i4>5</vt:i4>
      </vt:variant>
      <vt:variant>
        <vt:lpwstr>http://www.eprocurement.gov.gr/webcenter/files/anakinoseis/eees_odigies.pdf</vt:lpwstr>
      </vt:variant>
      <vt:variant>
        <vt:lpwstr/>
      </vt:variant>
      <vt:variant>
        <vt:i4>6225970</vt:i4>
      </vt:variant>
      <vt:variant>
        <vt:i4>924</vt:i4>
      </vt:variant>
      <vt:variant>
        <vt:i4>0</vt:i4>
      </vt:variant>
      <vt:variant>
        <vt:i4>5</vt:i4>
      </vt:variant>
      <vt:variant>
        <vt:lpwstr>http://www.eprocurement.gov.gr/webcenter/files/anakinoseis/eees_odigies.pdf</vt:lpwstr>
      </vt:variant>
      <vt:variant>
        <vt:lpwstr/>
      </vt:variant>
      <vt:variant>
        <vt:i4>6225970</vt:i4>
      </vt:variant>
      <vt:variant>
        <vt:i4>921</vt:i4>
      </vt:variant>
      <vt:variant>
        <vt:i4>0</vt:i4>
      </vt:variant>
      <vt:variant>
        <vt:i4>5</vt:i4>
      </vt:variant>
      <vt:variant>
        <vt:lpwstr>http://www.eprocurement.gov.gr/webcenter/files/anakinoseis/eees_odigies.pdf</vt:lpwstr>
      </vt:variant>
      <vt:variant>
        <vt:lpwstr/>
      </vt:variant>
      <vt:variant>
        <vt:i4>6225970</vt:i4>
      </vt:variant>
      <vt:variant>
        <vt:i4>918</vt:i4>
      </vt:variant>
      <vt:variant>
        <vt:i4>0</vt:i4>
      </vt:variant>
      <vt:variant>
        <vt:i4>5</vt:i4>
      </vt:variant>
      <vt:variant>
        <vt:lpwstr>http://www.eprocurement.gov.gr/webcenter/files/anakinoseis/eees_odigies.pdf</vt:lpwstr>
      </vt:variant>
      <vt:variant>
        <vt:lpwstr/>
      </vt:variant>
      <vt:variant>
        <vt:i4>6225970</vt:i4>
      </vt:variant>
      <vt:variant>
        <vt:i4>915</vt:i4>
      </vt:variant>
      <vt:variant>
        <vt:i4>0</vt:i4>
      </vt:variant>
      <vt:variant>
        <vt:i4>5</vt:i4>
      </vt:variant>
      <vt:variant>
        <vt:lpwstr>http://www.eprocurement.gov.gr/webcenter/files/anakinoseis/eees_odigies.pdf</vt:lpwstr>
      </vt:variant>
      <vt:variant>
        <vt:lpwstr/>
      </vt:variant>
      <vt:variant>
        <vt:i4>6225970</vt:i4>
      </vt:variant>
      <vt:variant>
        <vt:i4>912</vt:i4>
      </vt:variant>
      <vt:variant>
        <vt:i4>0</vt:i4>
      </vt:variant>
      <vt:variant>
        <vt:i4>5</vt:i4>
      </vt:variant>
      <vt:variant>
        <vt:lpwstr>http://www.eprocurement.gov.gr/webcenter/files/anakinoseis/eees_odigies.pdf</vt:lpwstr>
      </vt:variant>
      <vt:variant>
        <vt:lpwstr/>
      </vt:variant>
      <vt:variant>
        <vt:i4>6225970</vt:i4>
      </vt:variant>
      <vt:variant>
        <vt:i4>909</vt:i4>
      </vt:variant>
      <vt:variant>
        <vt:i4>0</vt:i4>
      </vt:variant>
      <vt:variant>
        <vt:i4>5</vt:i4>
      </vt:variant>
      <vt:variant>
        <vt:lpwstr>http://www.eprocurement.gov.gr/webcenter/files/anakinoseis/eees_odigies.pdf</vt:lpwstr>
      </vt:variant>
      <vt:variant>
        <vt:lpwstr/>
      </vt:variant>
      <vt:variant>
        <vt:i4>6225970</vt:i4>
      </vt:variant>
      <vt:variant>
        <vt:i4>906</vt:i4>
      </vt:variant>
      <vt:variant>
        <vt:i4>0</vt:i4>
      </vt:variant>
      <vt:variant>
        <vt:i4>5</vt:i4>
      </vt:variant>
      <vt:variant>
        <vt:lpwstr>http://www.eprocurement.gov.gr/webcenter/files/anakinoseis/eees_odigies.pdf</vt:lpwstr>
      </vt:variant>
      <vt:variant>
        <vt:lpwstr/>
      </vt:variant>
      <vt:variant>
        <vt:i4>6225970</vt:i4>
      </vt:variant>
      <vt:variant>
        <vt:i4>903</vt:i4>
      </vt:variant>
      <vt:variant>
        <vt:i4>0</vt:i4>
      </vt:variant>
      <vt:variant>
        <vt:i4>5</vt:i4>
      </vt:variant>
      <vt:variant>
        <vt:lpwstr>http://www.eprocurement.gov.gr/webcenter/files/anakinoseis/eees_odigies.pdf</vt:lpwstr>
      </vt:variant>
      <vt:variant>
        <vt:lpwstr/>
      </vt:variant>
      <vt:variant>
        <vt:i4>6225970</vt:i4>
      </vt:variant>
      <vt:variant>
        <vt:i4>900</vt:i4>
      </vt:variant>
      <vt:variant>
        <vt:i4>0</vt:i4>
      </vt:variant>
      <vt:variant>
        <vt:i4>5</vt:i4>
      </vt:variant>
      <vt:variant>
        <vt:lpwstr>http://www.eprocurement.gov.gr/webcenter/files/anakinoseis/eees_odigies.pdf</vt:lpwstr>
      </vt:variant>
      <vt:variant>
        <vt:lpwstr/>
      </vt:variant>
      <vt:variant>
        <vt:i4>6225970</vt:i4>
      </vt:variant>
      <vt:variant>
        <vt:i4>897</vt:i4>
      </vt:variant>
      <vt:variant>
        <vt:i4>0</vt:i4>
      </vt:variant>
      <vt:variant>
        <vt:i4>5</vt:i4>
      </vt:variant>
      <vt:variant>
        <vt:lpwstr>http://www.eprocurement.gov.gr/webcenter/files/anakinoseis/eees_odigies.pdf</vt:lpwstr>
      </vt:variant>
      <vt:variant>
        <vt:lpwstr/>
      </vt:variant>
      <vt:variant>
        <vt:i4>6225970</vt:i4>
      </vt:variant>
      <vt:variant>
        <vt:i4>894</vt:i4>
      </vt:variant>
      <vt:variant>
        <vt:i4>0</vt:i4>
      </vt:variant>
      <vt:variant>
        <vt:i4>5</vt:i4>
      </vt:variant>
      <vt:variant>
        <vt:lpwstr>http://www.eprocurement.gov.gr/webcenter/files/anakinoseis/eees_odigies.pdf</vt:lpwstr>
      </vt:variant>
      <vt:variant>
        <vt:lpwstr/>
      </vt:variant>
      <vt:variant>
        <vt:i4>6225970</vt:i4>
      </vt:variant>
      <vt:variant>
        <vt:i4>891</vt:i4>
      </vt:variant>
      <vt:variant>
        <vt:i4>0</vt:i4>
      </vt:variant>
      <vt:variant>
        <vt:i4>5</vt:i4>
      </vt:variant>
      <vt:variant>
        <vt:lpwstr>http://www.eprocurement.gov.gr/webcenter/files/anakinoseis/eees_odigies.pdf</vt:lpwstr>
      </vt:variant>
      <vt:variant>
        <vt:lpwstr/>
      </vt:variant>
      <vt:variant>
        <vt:i4>6225970</vt:i4>
      </vt:variant>
      <vt:variant>
        <vt:i4>888</vt:i4>
      </vt:variant>
      <vt:variant>
        <vt:i4>0</vt:i4>
      </vt:variant>
      <vt:variant>
        <vt:i4>5</vt:i4>
      </vt:variant>
      <vt:variant>
        <vt:lpwstr>http://www.eprocurement.gov.gr/webcenter/files/anakinoseis/eees_odigies.pdf</vt:lpwstr>
      </vt:variant>
      <vt:variant>
        <vt:lpwstr/>
      </vt:variant>
      <vt:variant>
        <vt:i4>6225970</vt:i4>
      </vt:variant>
      <vt:variant>
        <vt:i4>885</vt:i4>
      </vt:variant>
      <vt:variant>
        <vt:i4>0</vt:i4>
      </vt:variant>
      <vt:variant>
        <vt:i4>5</vt:i4>
      </vt:variant>
      <vt:variant>
        <vt:lpwstr>http://www.eprocurement.gov.gr/webcenter/files/anakinoseis/eees_odigies.pdf</vt:lpwstr>
      </vt:variant>
      <vt:variant>
        <vt:lpwstr/>
      </vt:variant>
      <vt:variant>
        <vt:i4>6225970</vt:i4>
      </vt:variant>
      <vt:variant>
        <vt:i4>882</vt:i4>
      </vt:variant>
      <vt:variant>
        <vt:i4>0</vt:i4>
      </vt:variant>
      <vt:variant>
        <vt:i4>5</vt:i4>
      </vt:variant>
      <vt:variant>
        <vt:lpwstr>http://www.eprocurement.gov.gr/webcenter/files/anakinoseis/eees_odigies.pdf</vt:lpwstr>
      </vt:variant>
      <vt:variant>
        <vt:lpwstr/>
      </vt:variant>
      <vt:variant>
        <vt:i4>6225970</vt:i4>
      </vt:variant>
      <vt:variant>
        <vt:i4>879</vt:i4>
      </vt:variant>
      <vt:variant>
        <vt:i4>0</vt:i4>
      </vt:variant>
      <vt:variant>
        <vt:i4>5</vt:i4>
      </vt:variant>
      <vt:variant>
        <vt:lpwstr>http://www.eprocurement.gov.gr/webcenter/files/anakinoseis/eees_odigies.pdf</vt:lpwstr>
      </vt:variant>
      <vt:variant>
        <vt:lpwstr/>
      </vt:variant>
      <vt:variant>
        <vt:i4>6225970</vt:i4>
      </vt:variant>
      <vt:variant>
        <vt:i4>876</vt:i4>
      </vt:variant>
      <vt:variant>
        <vt:i4>0</vt:i4>
      </vt:variant>
      <vt:variant>
        <vt:i4>5</vt:i4>
      </vt:variant>
      <vt:variant>
        <vt:lpwstr>http://www.eprocurement.gov.gr/webcenter/files/anakinoseis/eees_odigies.pdf</vt:lpwstr>
      </vt:variant>
      <vt:variant>
        <vt:lpwstr/>
      </vt:variant>
      <vt:variant>
        <vt:i4>6225970</vt:i4>
      </vt:variant>
      <vt:variant>
        <vt:i4>873</vt:i4>
      </vt:variant>
      <vt:variant>
        <vt:i4>0</vt:i4>
      </vt:variant>
      <vt:variant>
        <vt:i4>5</vt:i4>
      </vt:variant>
      <vt:variant>
        <vt:lpwstr>http://www.eprocurement.gov.gr/webcenter/files/anakinoseis/eees_odigies.pdf</vt:lpwstr>
      </vt:variant>
      <vt:variant>
        <vt:lpwstr/>
      </vt:variant>
      <vt:variant>
        <vt:i4>6225970</vt:i4>
      </vt:variant>
      <vt:variant>
        <vt:i4>870</vt:i4>
      </vt:variant>
      <vt:variant>
        <vt:i4>0</vt:i4>
      </vt:variant>
      <vt:variant>
        <vt:i4>5</vt:i4>
      </vt:variant>
      <vt:variant>
        <vt:lpwstr>http://www.eprocurement.gov.gr/webcenter/files/anakinoseis/eees_odigies.pdf</vt:lpwstr>
      </vt:variant>
      <vt:variant>
        <vt:lpwstr/>
      </vt:variant>
      <vt:variant>
        <vt:i4>6094939</vt:i4>
      </vt:variant>
      <vt:variant>
        <vt:i4>867</vt:i4>
      </vt:variant>
      <vt:variant>
        <vt:i4>0</vt:i4>
      </vt:variant>
      <vt:variant>
        <vt:i4>5</vt:i4>
      </vt:variant>
      <vt:variant>
        <vt:lpwstr>http://www.promitheus.gov.gr/</vt:lpwstr>
      </vt:variant>
      <vt:variant>
        <vt:lpwstr/>
      </vt:variant>
      <vt:variant>
        <vt:i4>2228331</vt:i4>
      </vt:variant>
      <vt:variant>
        <vt:i4>864</vt:i4>
      </vt:variant>
      <vt:variant>
        <vt:i4>0</vt:i4>
      </vt:variant>
      <vt:variant>
        <vt:i4>5</vt:i4>
      </vt:variant>
      <vt:variant>
        <vt:lpwstr>http://et.diavgeia.gov.gr/</vt:lpwstr>
      </vt:variant>
      <vt:variant>
        <vt:lpwstr/>
      </vt:variant>
      <vt:variant>
        <vt:i4>6094939</vt:i4>
      </vt:variant>
      <vt:variant>
        <vt:i4>861</vt:i4>
      </vt:variant>
      <vt:variant>
        <vt:i4>0</vt:i4>
      </vt:variant>
      <vt:variant>
        <vt:i4>5</vt:i4>
      </vt:variant>
      <vt:variant>
        <vt:lpwstr>http://www.promitheus.gov.gr/</vt:lpwstr>
      </vt:variant>
      <vt:variant>
        <vt:lpwstr/>
      </vt:variant>
      <vt:variant>
        <vt:i4>6094939</vt:i4>
      </vt:variant>
      <vt:variant>
        <vt:i4>858</vt:i4>
      </vt:variant>
      <vt:variant>
        <vt:i4>0</vt:i4>
      </vt:variant>
      <vt:variant>
        <vt:i4>5</vt:i4>
      </vt:variant>
      <vt:variant>
        <vt:lpwstr>http://www.promitheus.gov.gr/</vt:lpwstr>
      </vt:variant>
      <vt:variant>
        <vt:lpwstr/>
      </vt:variant>
      <vt:variant>
        <vt:i4>6094939</vt:i4>
      </vt:variant>
      <vt:variant>
        <vt:i4>855</vt:i4>
      </vt:variant>
      <vt:variant>
        <vt:i4>0</vt:i4>
      </vt:variant>
      <vt:variant>
        <vt:i4>5</vt:i4>
      </vt:variant>
      <vt:variant>
        <vt:lpwstr>http://www.promitheus.gov.gr/</vt:lpwstr>
      </vt:variant>
      <vt:variant>
        <vt:lpwstr/>
      </vt:variant>
      <vt:variant>
        <vt:i4>6094939</vt:i4>
      </vt:variant>
      <vt:variant>
        <vt:i4>852</vt:i4>
      </vt:variant>
      <vt:variant>
        <vt:i4>0</vt:i4>
      </vt:variant>
      <vt:variant>
        <vt:i4>5</vt:i4>
      </vt:variant>
      <vt:variant>
        <vt:lpwstr>http://www.promitheus.gov.gr/</vt:lpwstr>
      </vt:variant>
      <vt:variant>
        <vt:lpwstr/>
      </vt:variant>
      <vt:variant>
        <vt:i4>6094939</vt:i4>
      </vt:variant>
      <vt:variant>
        <vt:i4>849</vt:i4>
      </vt:variant>
      <vt:variant>
        <vt:i4>0</vt:i4>
      </vt:variant>
      <vt:variant>
        <vt:i4>5</vt:i4>
      </vt:variant>
      <vt:variant>
        <vt:lpwstr>http://www.promitheus.gov.gr/</vt:lpwstr>
      </vt:variant>
      <vt:variant>
        <vt:lpwstr/>
      </vt:variant>
      <vt:variant>
        <vt:i4>6094939</vt:i4>
      </vt:variant>
      <vt:variant>
        <vt:i4>846</vt:i4>
      </vt:variant>
      <vt:variant>
        <vt:i4>0</vt:i4>
      </vt:variant>
      <vt:variant>
        <vt:i4>5</vt:i4>
      </vt:variant>
      <vt:variant>
        <vt:lpwstr>http://www.promitheus.gov.gr/</vt:lpwstr>
      </vt:variant>
      <vt:variant>
        <vt:lpwstr/>
      </vt:variant>
      <vt:variant>
        <vt:i4>6094939</vt:i4>
      </vt:variant>
      <vt:variant>
        <vt:i4>843</vt:i4>
      </vt:variant>
      <vt:variant>
        <vt:i4>0</vt:i4>
      </vt:variant>
      <vt:variant>
        <vt:i4>5</vt:i4>
      </vt:variant>
      <vt:variant>
        <vt:lpwstr>http://www.promitheus.gov.gr/</vt:lpwstr>
      </vt:variant>
      <vt:variant>
        <vt:lpwstr/>
      </vt:variant>
      <vt:variant>
        <vt:i4>6094939</vt:i4>
      </vt:variant>
      <vt:variant>
        <vt:i4>840</vt:i4>
      </vt:variant>
      <vt:variant>
        <vt:i4>0</vt:i4>
      </vt:variant>
      <vt:variant>
        <vt:i4>5</vt:i4>
      </vt:variant>
      <vt:variant>
        <vt:lpwstr>http://www.promitheus.gov.gr/</vt:lpwstr>
      </vt:variant>
      <vt:variant>
        <vt:lpwstr/>
      </vt:variant>
      <vt:variant>
        <vt:i4>6094939</vt:i4>
      </vt:variant>
      <vt:variant>
        <vt:i4>837</vt:i4>
      </vt:variant>
      <vt:variant>
        <vt:i4>0</vt:i4>
      </vt:variant>
      <vt:variant>
        <vt:i4>5</vt:i4>
      </vt:variant>
      <vt:variant>
        <vt:lpwstr>http://www.promitheus.gov.gr/</vt:lpwstr>
      </vt:variant>
      <vt:variant>
        <vt:lpwstr/>
      </vt:variant>
      <vt:variant>
        <vt:i4>1048642</vt:i4>
      </vt:variant>
      <vt:variant>
        <vt:i4>834</vt:i4>
      </vt:variant>
      <vt:variant>
        <vt:i4>0</vt:i4>
      </vt:variant>
      <vt:variant>
        <vt:i4>5</vt:i4>
      </vt:variant>
      <vt:variant>
        <vt:lpwstr>http://www.bioacademy.gr/</vt:lpwstr>
      </vt:variant>
      <vt:variant>
        <vt:lpwstr/>
      </vt:variant>
      <vt:variant>
        <vt:i4>1048642</vt:i4>
      </vt:variant>
      <vt:variant>
        <vt:i4>831</vt:i4>
      </vt:variant>
      <vt:variant>
        <vt:i4>0</vt:i4>
      </vt:variant>
      <vt:variant>
        <vt:i4>5</vt:i4>
      </vt:variant>
      <vt:variant>
        <vt:lpwstr>http://www.bioacademy.gr/</vt:lpwstr>
      </vt:variant>
      <vt:variant>
        <vt:lpwstr/>
      </vt:variant>
      <vt:variant>
        <vt:i4>1048642</vt:i4>
      </vt:variant>
      <vt:variant>
        <vt:i4>828</vt:i4>
      </vt:variant>
      <vt:variant>
        <vt:i4>0</vt:i4>
      </vt:variant>
      <vt:variant>
        <vt:i4>5</vt:i4>
      </vt:variant>
      <vt:variant>
        <vt:lpwstr>http://www.bioacademy.gr/</vt:lpwstr>
      </vt:variant>
      <vt:variant>
        <vt:lpwstr/>
      </vt:variant>
      <vt:variant>
        <vt:i4>1048642</vt:i4>
      </vt:variant>
      <vt:variant>
        <vt:i4>825</vt:i4>
      </vt:variant>
      <vt:variant>
        <vt:i4>0</vt:i4>
      </vt:variant>
      <vt:variant>
        <vt:i4>5</vt:i4>
      </vt:variant>
      <vt:variant>
        <vt:lpwstr>http://www.bioacademy.gr/</vt:lpwstr>
      </vt:variant>
      <vt:variant>
        <vt:lpwstr/>
      </vt:variant>
      <vt:variant>
        <vt:i4>1048642</vt:i4>
      </vt:variant>
      <vt:variant>
        <vt:i4>822</vt:i4>
      </vt:variant>
      <vt:variant>
        <vt:i4>0</vt:i4>
      </vt:variant>
      <vt:variant>
        <vt:i4>5</vt:i4>
      </vt:variant>
      <vt:variant>
        <vt:lpwstr>http://www.bioacademy.gr/</vt:lpwstr>
      </vt:variant>
      <vt:variant>
        <vt:lpwstr/>
      </vt:variant>
      <vt:variant>
        <vt:i4>6094939</vt:i4>
      </vt:variant>
      <vt:variant>
        <vt:i4>819</vt:i4>
      </vt:variant>
      <vt:variant>
        <vt:i4>0</vt:i4>
      </vt:variant>
      <vt:variant>
        <vt:i4>5</vt:i4>
      </vt:variant>
      <vt:variant>
        <vt:lpwstr>http://www.promitheus.gov.gr/</vt:lpwstr>
      </vt:variant>
      <vt:variant>
        <vt:lpwstr/>
      </vt:variant>
      <vt:variant>
        <vt:i4>6226019</vt:i4>
      </vt:variant>
      <vt:variant>
        <vt:i4>816</vt:i4>
      </vt:variant>
      <vt:variant>
        <vt:i4>0</vt:i4>
      </vt:variant>
      <vt:variant>
        <vt:i4>5</vt:i4>
      </vt:variant>
      <vt:variant>
        <vt:lpwstr>mailto:informatics@bioacademy.gr</vt:lpwstr>
      </vt:variant>
      <vt:variant>
        <vt:lpwstr/>
      </vt:variant>
      <vt:variant>
        <vt:i4>6226019</vt:i4>
      </vt:variant>
      <vt:variant>
        <vt:i4>813</vt:i4>
      </vt:variant>
      <vt:variant>
        <vt:i4>0</vt:i4>
      </vt:variant>
      <vt:variant>
        <vt:i4>5</vt:i4>
      </vt:variant>
      <vt:variant>
        <vt:lpwstr>mailto:informatics@bioacademy.gr</vt:lpwstr>
      </vt:variant>
      <vt:variant>
        <vt:lpwstr/>
      </vt:variant>
      <vt:variant>
        <vt:i4>4653176</vt:i4>
      </vt:variant>
      <vt:variant>
        <vt:i4>810</vt:i4>
      </vt:variant>
      <vt:variant>
        <vt:i4>0</vt:i4>
      </vt:variant>
      <vt:variant>
        <vt:i4>5</vt:i4>
      </vt:variant>
      <vt:variant>
        <vt:lpwstr>mailto:procurement@bioacademy.gr</vt:lpwstr>
      </vt:variant>
      <vt:variant>
        <vt:lpwstr/>
      </vt:variant>
      <vt:variant>
        <vt:i4>4653176</vt:i4>
      </vt:variant>
      <vt:variant>
        <vt:i4>807</vt:i4>
      </vt:variant>
      <vt:variant>
        <vt:i4>0</vt:i4>
      </vt:variant>
      <vt:variant>
        <vt:i4>5</vt:i4>
      </vt:variant>
      <vt:variant>
        <vt:lpwstr>mailto:procurement@bioacademy.gr</vt:lpwstr>
      </vt:variant>
      <vt:variant>
        <vt:lpwstr/>
      </vt:variant>
      <vt:variant>
        <vt:i4>8061001</vt:i4>
      </vt:variant>
      <vt:variant>
        <vt:i4>803</vt:i4>
      </vt:variant>
      <vt:variant>
        <vt:i4>0</vt:i4>
      </vt:variant>
      <vt:variant>
        <vt:i4>5</vt:i4>
      </vt:variant>
      <vt:variant>
        <vt:lpwstr/>
      </vt:variant>
      <vt:variant>
        <vt:lpwstr>__RefHeading___Toc486512116</vt:lpwstr>
      </vt:variant>
      <vt:variant>
        <vt:i4>8061001</vt:i4>
      </vt:variant>
      <vt:variant>
        <vt:i4>800</vt:i4>
      </vt:variant>
      <vt:variant>
        <vt:i4>0</vt:i4>
      </vt:variant>
      <vt:variant>
        <vt:i4>5</vt:i4>
      </vt:variant>
      <vt:variant>
        <vt:lpwstr/>
      </vt:variant>
      <vt:variant>
        <vt:lpwstr>__RefHeading___Toc486512116</vt:lpwstr>
      </vt:variant>
      <vt:variant>
        <vt:i4>8061001</vt:i4>
      </vt:variant>
      <vt:variant>
        <vt:i4>797</vt:i4>
      </vt:variant>
      <vt:variant>
        <vt:i4>0</vt:i4>
      </vt:variant>
      <vt:variant>
        <vt:i4>5</vt:i4>
      </vt:variant>
      <vt:variant>
        <vt:lpwstr/>
      </vt:variant>
      <vt:variant>
        <vt:lpwstr>__RefHeading___Toc486512116</vt:lpwstr>
      </vt:variant>
      <vt:variant>
        <vt:i4>8061001</vt:i4>
      </vt:variant>
      <vt:variant>
        <vt:i4>794</vt:i4>
      </vt:variant>
      <vt:variant>
        <vt:i4>0</vt:i4>
      </vt:variant>
      <vt:variant>
        <vt:i4>5</vt:i4>
      </vt:variant>
      <vt:variant>
        <vt:lpwstr/>
      </vt:variant>
      <vt:variant>
        <vt:lpwstr>__RefHeading___Toc486512116</vt:lpwstr>
      </vt:variant>
      <vt:variant>
        <vt:i4>8061001</vt:i4>
      </vt:variant>
      <vt:variant>
        <vt:i4>791</vt:i4>
      </vt:variant>
      <vt:variant>
        <vt:i4>0</vt:i4>
      </vt:variant>
      <vt:variant>
        <vt:i4>5</vt:i4>
      </vt:variant>
      <vt:variant>
        <vt:lpwstr/>
      </vt:variant>
      <vt:variant>
        <vt:lpwstr>__RefHeading___Toc486512115</vt:lpwstr>
      </vt:variant>
      <vt:variant>
        <vt:i4>8061001</vt:i4>
      </vt:variant>
      <vt:variant>
        <vt:i4>788</vt:i4>
      </vt:variant>
      <vt:variant>
        <vt:i4>0</vt:i4>
      </vt:variant>
      <vt:variant>
        <vt:i4>5</vt:i4>
      </vt:variant>
      <vt:variant>
        <vt:lpwstr/>
      </vt:variant>
      <vt:variant>
        <vt:lpwstr>__RefHeading___Toc486512115</vt:lpwstr>
      </vt:variant>
      <vt:variant>
        <vt:i4>8061001</vt:i4>
      </vt:variant>
      <vt:variant>
        <vt:i4>785</vt:i4>
      </vt:variant>
      <vt:variant>
        <vt:i4>0</vt:i4>
      </vt:variant>
      <vt:variant>
        <vt:i4>5</vt:i4>
      </vt:variant>
      <vt:variant>
        <vt:lpwstr/>
      </vt:variant>
      <vt:variant>
        <vt:lpwstr>__RefHeading___Toc486512115</vt:lpwstr>
      </vt:variant>
      <vt:variant>
        <vt:i4>8061001</vt:i4>
      </vt:variant>
      <vt:variant>
        <vt:i4>782</vt:i4>
      </vt:variant>
      <vt:variant>
        <vt:i4>0</vt:i4>
      </vt:variant>
      <vt:variant>
        <vt:i4>5</vt:i4>
      </vt:variant>
      <vt:variant>
        <vt:lpwstr/>
      </vt:variant>
      <vt:variant>
        <vt:lpwstr>__RefHeading___Toc486512115</vt:lpwstr>
      </vt:variant>
      <vt:variant>
        <vt:i4>8061001</vt:i4>
      </vt:variant>
      <vt:variant>
        <vt:i4>779</vt:i4>
      </vt:variant>
      <vt:variant>
        <vt:i4>0</vt:i4>
      </vt:variant>
      <vt:variant>
        <vt:i4>5</vt:i4>
      </vt:variant>
      <vt:variant>
        <vt:lpwstr/>
      </vt:variant>
      <vt:variant>
        <vt:lpwstr>__RefHeading___Toc486512114</vt:lpwstr>
      </vt:variant>
      <vt:variant>
        <vt:i4>8061001</vt:i4>
      </vt:variant>
      <vt:variant>
        <vt:i4>776</vt:i4>
      </vt:variant>
      <vt:variant>
        <vt:i4>0</vt:i4>
      </vt:variant>
      <vt:variant>
        <vt:i4>5</vt:i4>
      </vt:variant>
      <vt:variant>
        <vt:lpwstr/>
      </vt:variant>
      <vt:variant>
        <vt:lpwstr>__RefHeading___Toc486512114</vt:lpwstr>
      </vt:variant>
      <vt:variant>
        <vt:i4>8061001</vt:i4>
      </vt:variant>
      <vt:variant>
        <vt:i4>773</vt:i4>
      </vt:variant>
      <vt:variant>
        <vt:i4>0</vt:i4>
      </vt:variant>
      <vt:variant>
        <vt:i4>5</vt:i4>
      </vt:variant>
      <vt:variant>
        <vt:lpwstr/>
      </vt:variant>
      <vt:variant>
        <vt:lpwstr>__RefHeading___Toc486512113</vt:lpwstr>
      </vt:variant>
      <vt:variant>
        <vt:i4>8061001</vt:i4>
      </vt:variant>
      <vt:variant>
        <vt:i4>770</vt:i4>
      </vt:variant>
      <vt:variant>
        <vt:i4>0</vt:i4>
      </vt:variant>
      <vt:variant>
        <vt:i4>5</vt:i4>
      </vt:variant>
      <vt:variant>
        <vt:lpwstr/>
      </vt:variant>
      <vt:variant>
        <vt:lpwstr>__RefHeading___Toc486512113</vt:lpwstr>
      </vt:variant>
      <vt:variant>
        <vt:i4>8061001</vt:i4>
      </vt:variant>
      <vt:variant>
        <vt:i4>767</vt:i4>
      </vt:variant>
      <vt:variant>
        <vt:i4>0</vt:i4>
      </vt:variant>
      <vt:variant>
        <vt:i4>5</vt:i4>
      </vt:variant>
      <vt:variant>
        <vt:lpwstr/>
      </vt:variant>
      <vt:variant>
        <vt:lpwstr>__RefHeading___Toc486512112</vt:lpwstr>
      </vt:variant>
      <vt:variant>
        <vt:i4>8061001</vt:i4>
      </vt:variant>
      <vt:variant>
        <vt:i4>764</vt:i4>
      </vt:variant>
      <vt:variant>
        <vt:i4>0</vt:i4>
      </vt:variant>
      <vt:variant>
        <vt:i4>5</vt:i4>
      </vt:variant>
      <vt:variant>
        <vt:lpwstr/>
      </vt:variant>
      <vt:variant>
        <vt:lpwstr>__RefHeading___Toc486512112</vt:lpwstr>
      </vt:variant>
      <vt:variant>
        <vt:i4>8061001</vt:i4>
      </vt:variant>
      <vt:variant>
        <vt:i4>761</vt:i4>
      </vt:variant>
      <vt:variant>
        <vt:i4>0</vt:i4>
      </vt:variant>
      <vt:variant>
        <vt:i4>5</vt:i4>
      </vt:variant>
      <vt:variant>
        <vt:lpwstr/>
      </vt:variant>
      <vt:variant>
        <vt:lpwstr>__RefHeading___Toc486512111</vt:lpwstr>
      </vt:variant>
      <vt:variant>
        <vt:i4>8061001</vt:i4>
      </vt:variant>
      <vt:variant>
        <vt:i4>758</vt:i4>
      </vt:variant>
      <vt:variant>
        <vt:i4>0</vt:i4>
      </vt:variant>
      <vt:variant>
        <vt:i4>5</vt:i4>
      </vt:variant>
      <vt:variant>
        <vt:lpwstr/>
      </vt:variant>
      <vt:variant>
        <vt:lpwstr>__RefHeading___Toc486512111</vt:lpwstr>
      </vt:variant>
      <vt:variant>
        <vt:i4>8061001</vt:i4>
      </vt:variant>
      <vt:variant>
        <vt:i4>755</vt:i4>
      </vt:variant>
      <vt:variant>
        <vt:i4>0</vt:i4>
      </vt:variant>
      <vt:variant>
        <vt:i4>5</vt:i4>
      </vt:variant>
      <vt:variant>
        <vt:lpwstr/>
      </vt:variant>
      <vt:variant>
        <vt:lpwstr>__RefHeading___Toc486512110</vt:lpwstr>
      </vt:variant>
      <vt:variant>
        <vt:i4>8061001</vt:i4>
      </vt:variant>
      <vt:variant>
        <vt:i4>752</vt:i4>
      </vt:variant>
      <vt:variant>
        <vt:i4>0</vt:i4>
      </vt:variant>
      <vt:variant>
        <vt:i4>5</vt:i4>
      </vt:variant>
      <vt:variant>
        <vt:lpwstr/>
      </vt:variant>
      <vt:variant>
        <vt:lpwstr>__RefHeading___Toc486512110</vt:lpwstr>
      </vt:variant>
      <vt:variant>
        <vt:i4>7995465</vt:i4>
      </vt:variant>
      <vt:variant>
        <vt:i4>749</vt:i4>
      </vt:variant>
      <vt:variant>
        <vt:i4>0</vt:i4>
      </vt:variant>
      <vt:variant>
        <vt:i4>5</vt:i4>
      </vt:variant>
      <vt:variant>
        <vt:lpwstr/>
      </vt:variant>
      <vt:variant>
        <vt:lpwstr>__RefHeading___Toc486512109</vt:lpwstr>
      </vt:variant>
      <vt:variant>
        <vt:i4>7995465</vt:i4>
      </vt:variant>
      <vt:variant>
        <vt:i4>746</vt:i4>
      </vt:variant>
      <vt:variant>
        <vt:i4>0</vt:i4>
      </vt:variant>
      <vt:variant>
        <vt:i4>5</vt:i4>
      </vt:variant>
      <vt:variant>
        <vt:lpwstr/>
      </vt:variant>
      <vt:variant>
        <vt:lpwstr>__RefHeading___Toc486512109</vt:lpwstr>
      </vt:variant>
      <vt:variant>
        <vt:i4>7995465</vt:i4>
      </vt:variant>
      <vt:variant>
        <vt:i4>743</vt:i4>
      </vt:variant>
      <vt:variant>
        <vt:i4>0</vt:i4>
      </vt:variant>
      <vt:variant>
        <vt:i4>5</vt:i4>
      </vt:variant>
      <vt:variant>
        <vt:lpwstr/>
      </vt:variant>
      <vt:variant>
        <vt:lpwstr>__RefHeading___Toc486512108</vt:lpwstr>
      </vt:variant>
      <vt:variant>
        <vt:i4>7995465</vt:i4>
      </vt:variant>
      <vt:variant>
        <vt:i4>740</vt:i4>
      </vt:variant>
      <vt:variant>
        <vt:i4>0</vt:i4>
      </vt:variant>
      <vt:variant>
        <vt:i4>5</vt:i4>
      </vt:variant>
      <vt:variant>
        <vt:lpwstr/>
      </vt:variant>
      <vt:variant>
        <vt:lpwstr>__RefHeading___Toc486512108</vt:lpwstr>
      </vt:variant>
      <vt:variant>
        <vt:i4>7995465</vt:i4>
      </vt:variant>
      <vt:variant>
        <vt:i4>737</vt:i4>
      </vt:variant>
      <vt:variant>
        <vt:i4>0</vt:i4>
      </vt:variant>
      <vt:variant>
        <vt:i4>5</vt:i4>
      </vt:variant>
      <vt:variant>
        <vt:lpwstr/>
      </vt:variant>
      <vt:variant>
        <vt:lpwstr>__RefHeading___Toc486512107</vt:lpwstr>
      </vt:variant>
      <vt:variant>
        <vt:i4>7995465</vt:i4>
      </vt:variant>
      <vt:variant>
        <vt:i4>734</vt:i4>
      </vt:variant>
      <vt:variant>
        <vt:i4>0</vt:i4>
      </vt:variant>
      <vt:variant>
        <vt:i4>5</vt:i4>
      </vt:variant>
      <vt:variant>
        <vt:lpwstr/>
      </vt:variant>
      <vt:variant>
        <vt:lpwstr>__RefHeading___Toc486512107</vt:lpwstr>
      </vt:variant>
      <vt:variant>
        <vt:i4>7995465</vt:i4>
      </vt:variant>
      <vt:variant>
        <vt:i4>731</vt:i4>
      </vt:variant>
      <vt:variant>
        <vt:i4>0</vt:i4>
      </vt:variant>
      <vt:variant>
        <vt:i4>5</vt:i4>
      </vt:variant>
      <vt:variant>
        <vt:lpwstr/>
      </vt:variant>
      <vt:variant>
        <vt:lpwstr>__RefHeading___Toc486512106</vt:lpwstr>
      </vt:variant>
      <vt:variant>
        <vt:i4>7995465</vt:i4>
      </vt:variant>
      <vt:variant>
        <vt:i4>728</vt:i4>
      </vt:variant>
      <vt:variant>
        <vt:i4>0</vt:i4>
      </vt:variant>
      <vt:variant>
        <vt:i4>5</vt:i4>
      </vt:variant>
      <vt:variant>
        <vt:lpwstr/>
      </vt:variant>
      <vt:variant>
        <vt:lpwstr>__RefHeading___Toc486512106</vt:lpwstr>
      </vt:variant>
      <vt:variant>
        <vt:i4>7995465</vt:i4>
      </vt:variant>
      <vt:variant>
        <vt:i4>725</vt:i4>
      </vt:variant>
      <vt:variant>
        <vt:i4>0</vt:i4>
      </vt:variant>
      <vt:variant>
        <vt:i4>5</vt:i4>
      </vt:variant>
      <vt:variant>
        <vt:lpwstr/>
      </vt:variant>
      <vt:variant>
        <vt:lpwstr>__RefHeading___Toc486512105</vt:lpwstr>
      </vt:variant>
      <vt:variant>
        <vt:i4>7995465</vt:i4>
      </vt:variant>
      <vt:variant>
        <vt:i4>722</vt:i4>
      </vt:variant>
      <vt:variant>
        <vt:i4>0</vt:i4>
      </vt:variant>
      <vt:variant>
        <vt:i4>5</vt:i4>
      </vt:variant>
      <vt:variant>
        <vt:lpwstr/>
      </vt:variant>
      <vt:variant>
        <vt:lpwstr>__RefHeading___Toc486512105</vt:lpwstr>
      </vt:variant>
      <vt:variant>
        <vt:i4>7995465</vt:i4>
      </vt:variant>
      <vt:variant>
        <vt:i4>719</vt:i4>
      </vt:variant>
      <vt:variant>
        <vt:i4>0</vt:i4>
      </vt:variant>
      <vt:variant>
        <vt:i4>5</vt:i4>
      </vt:variant>
      <vt:variant>
        <vt:lpwstr/>
      </vt:variant>
      <vt:variant>
        <vt:lpwstr>__RefHeading___Toc486512104</vt:lpwstr>
      </vt:variant>
      <vt:variant>
        <vt:i4>7995465</vt:i4>
      </vt:variant>
      <vt:variant>
        <vt:i4>716</vt:i4>
      </vt:variant>
      <vt:variant>
        <vt:i4>0</vt:i4>
      </vt:variant>
      <vt:variant>
        <vt:i4>5</vt:i4>
      </vt:variant>
      <vt:variant>
        <vt:lpwstr/>
      </vt:variant>
      <vt:variant>
        <vt:lpwstr>__RefHeading___Toc486512104</vt:lpwstr>
      </vt:variant>
      <vt:variant>
        <vt:i4>7995465</vt:i4>
      </vt:variant>
      <vt:variant>
        <vt:i4>713</vt:i4>
      </vt:variant>
      <vt:variant>
        <vt:i4>0</vt:i4>
      </vt:variant>
      <vt:variant>
        <vt:i4>5</vt:i4>
      </vt:variant>
      <vt:variant>
        <vt:lpwstr/>
      </vt:variant>
      <vt:variant>
        <vt:lpwstr>__RefHeading___Toc486512104</vt:lpwstr>
      </vt:variant>
      <vt:variant>
        <vt:i4>7995465</vt:i4>
      </vt:variant>
      <vt:variant>
        <vt:i4>710</vt:i4>
      </vt:variant>
      <vt:variant>
        <vt:i4>0</vt:i4>
      </vt:variant>
      <vt:variant>
        <vt:i4>5</vt:i4>
      </vt:variant>
      <vt:variant>
        <vt:lpwstr/>
      </vt:variant>
      <vt:variant>
        <vt:lpwstr>__RefHeading___Toc486512104</vt:lpwstr>
      </vt:variant>
      <vt:variant>
        <vt:i4>7995465</vt:i4>
      </vt:variant>
      <vt:variant>
        <vt:i4>707</vt:i4>
      </vt:variant>
      <vt:variant>
        <vt:i4>0</vt:i4>
      </vt:variant>
      <vt:variant>
        <vt:i4>5</vt:i4>
      </vt:variant>
      <vt:variant>
        <vt:lpwstr/>
      </vt:variant>
      <vt:variant>
        <vt:lpwstr>__RefHeading___Toc486512103</vt:lpwstr>
      </vt:variant>
      <vt:variant>
        <vt:i4>7995465</vt:i4>
      </vt:variant>
      <vt:variant>
        <vt:i4>704</vt:i4>
      </vt:variant>
      <vt:variant>
        <vt:i4>0</vt:i4>
      </vt:variant>
      <vt:variant>
        <vt:i4>5</vt:i4>
      </vt:variant>
      <vt:variant>
        <vt:lpwstr/>
      </vt:variant>
      <vt:variant>
        <vt:lpwstr>__RefHeading___Toc486512103</vt:lpwstr>
      </vt:variant>
      <vt:variant>
        <vt:i4>7995465</vt:i4>
      </vt:variant>
      <vt:variant>
        <vt:i4>701</vt:i4>
      </vt:variant>
      <vt:variant>
        <vt:i4>0</vt:i4>
      </vt:variant>
      <vt:variant>
        <vt:i4>5</vt:i4>
      </vt:variant>
      <vt:variant>
        <vt:lpwstr/>
      </vt:variant>
      <vt:variant>
        <vt:lpwstr>__RefHeading___Toc486512103</vt:lpwstr>
      </vt:variant>
      <vt:variant>
        <vt:i4>7995465</vt:i4>
      </vt:variant>
      <vt:variant>
        <vt:i4>698</vt:i4>
      </vt:variant>
      <vt:variant>
        <vt:i4>0</vt:i4>
      </vt:variant>
      <vt:variant>
        <vt:i4>5</vt:i4>
      </vt:variant>
      <vt:variant>
        <vt:lpwstr/>
      </vt:variant>
      <vt:variant>
        <vt:lpwstr>__RefHeading___Toc486512103</vt:lpwstr>
      </vt:variant>
      <vt:variant>
        <vt:i4>7995465</vt:i4>
      </vt:variant>
      <vt:variant>
        <vt:i4>695</vt:i4>
      </vt:variant>
      <vt:variant>
        <vt:i4>0</vt:i4>
      </vt:variant>
      <vt:variant>
        <vt:i4>5</vt:i4>
      </vt:variant>
      <vt:variant>
        <vt:lpwstr/>
      </vt:variant>
      <vt:variant>
        <vt:lpwstr>__RefHeading___Toc486512102</vt:lpwstr>
      </vt:variant>
      <vt:variant>
        <vt:i4>7995465</vt:i4>
      </vt:variant>
      <vt:variant>
        <vt:i4>692</vt:i4>
      </vt:variant>
      <vt:variant>
        <vt:i4>0</vt:i4>
      </vt:variant>
      <vt:variant>
        <vt:i4>5</vt:i4>
      </vt:variant>
      <vt:variant>
        <vt:lpwstr/>
      </vt:variant>
      <vt:variant>
        <vt:lpwstr>__RefHeading___Toc486512102</vt:lpwstr>
      </vt:variant>
      <vt:variant>
        <vt:i4>7995465</vt:i4>
      </vt:variant>
      <vt:variant>
        <vt:i4>689</vt:i4>
      </vt:variant>
      <vt:variant>
        <vt:i4>0</vt:i4>
      </vt:variant>
      <vt:variant>
        <vt:i4>5</vt:i4>
      </vt:variant>
      <vt:variant>
        <vt:lpwstr/>
      </vt:variant>
      <vt:variant>
        <vt:lpwstr>__RefHeading___Toc486512102</vt:lpwstr>
      </vt:variant>
      <vt:variant>
        <vt:i4>7995465</vt:i4>
      </vt:variant>
      <vt:variant>
        <vt:i4>686</vt:i4>
      </vt:variant>
      <vt:variant>
        <vt:i4>0</vt:i4>
      </vt:variant>
      <vt:variant>
        <vt:i4>5</vt:i4>
      </vt:variant>
      <vt:variant>
        <vt:lpwstr/>
      </vt:variant>
      <vt:variant>
        <vt:lpwstr>__RefHeading___Toc486512102</vt:lpwstr>
      </vt:variant>
      <vt:variant>
        <vt:i4>7995465</vt:i4>
      </vt:variant>
      <vt:variant>
        <vt:i4>683</vt:i4>
      </vt:variant>
      <vt:variant>
        <vt:i4>0</vt:i4>
      </vt:variant>
      <vt:variant>
        <vt:i4>5</vt:i4>
      </vt:variant>
      <vt:variant>
        <vt:lpwstr/>
      </vt:variant>
      <vt:variant>
        <vt:lpwstr>__RefHeading___Toc486512101</vt:lpwstr>
      </vt:variant>
      <vt:variant>
        <vt:i4>7995465</vt:i4>
      </vt:variant>
      <vt:variant>
        <vt:i4>680</vt:i4>
      </vt:variant>
      <vt:variant>
        <vt:i4>0</vt:i4>
      </vt:variant>
      <vt:variant>
        <vt:i4>5</vt:i4>
      </vt:variant>
      <vt:variant>
        <vt:lpwstr/>
      </vt:variant>
      <vt:variant>
        <vt:lpwstr>__RefHeading___Toc486512101</vt:lpwstr>
      </vt:variant>
      <vt:variant>
        <vt:i4>7995465</vt:i4>
      </vt:variant>
      <vt:variant>
        <vt:i4>677</vt:i4>
      </vt:variant>
      <vt:variant>
        <vt:i4>0</vt:i4>
      </vt:variant>
      <vt:variant>
        <vt:i4>5</vt:i4>
      </vt:variant>
      <vt:variant>
        <vt:lpwstr/>
      </vt:variant>
      <vt:variant>
        <vt:lpwstr>__RefHeading___Toc486512101</vt:lpwstr>
      </vt:variant>
      <vt:variant>
        <vt:i4>7995465</vt:i4>
      </vt:variant>
      <vt:variant>
        <vt:i4>674</vt:i4>
      </vt:variant>
      <vt:variant>
        <vt:i4>0</vt:i4>
      </vt:variant>
      <vt:variant>
        <vt:i4>5</vt:i4>
      </vt:variant>
      <vt:variant>
        <vt:lpwstr/>
      </vt:variant>
      <vt:variant>
        <vt:lpwstr>__RefHeading___Toc486512101</vt:lpwstr>
      </vt:variant>
      <vt:variant>
        <vt:i4>7995465</vt:i4>
      </vt:variant>
      <vt:variant>
        <vt:i4>671</vt:i4>
      </vt:variant>
      <vt:variant>
        <vt:i4>0</vt:i4>
      </vt:variant>
      <vt:variant>
        <vt:i4>5</vt:i4>
      </vt:variant>
      <vt:variant>
        <vt:lpwstr/>
      </vt:variant>
      <vt:variant>
        <vt:lpwstr>__RefHeading___Toc486512100</vt:lpwstr>
      </vt:variant>
      <vt:variant>
        <vt:i4>7995465</vt:i4>
      </vt:variant>
      <vt:variant>
        <vt:i4>668</vt:i4>
      </vt:variant>
      <vt:variant>
        <vt:i4>0</vt:i4>
      </vt:variant>
      <vt:variant>
        <vt:i4>5</vt:i4>
      </vt:variant>
      <vt:variant>
        <vt:lpwstr/>
      </vt:variant>
      <vt:variant>
        <vt:lpwstr>__RefHeading___Toc486512100</vt:lpwstr>
      </vt:variant>
      <vt:variant>
        <vt:i4>7995465</vt:i4>
      </vt:variant>
      <vt:variant>
        <vt:i4>665</vt:i4>
      </vt:variant>
      <vt:variant>
        <vt:i4>0</vt:i4>
      </vt:variant>
      <vt:variant>
        <vt:i4>5</vt:i4>
      </vt:variant>
      <vt:variant>
        <vt:lpwstr/>
      </vt:variant>
      <vt:variant>
        <vt:lpwstr>__RefHeading___Toc486512100</vt:lpwstr>
      </vt:variant>
      <vt:variant>
        <vt:i4>7995465</vt:i4>
      </vt:variant>
      <vt:variant>
        <vt:i4>662</vt:i4>
      </vt:variant>
      <vt:variant>
        <vt:i4>0</vt:i4>
      </vt:variant>
      <vt:variant>
        <vt:i4>5</vt:i4>
      </vt:variant>
      <vt:variant>
        <vt:lpwstr/>
      </vt:variant>
      <vt:variant>
        <vt:lpwstr>__RefHeading___Toc486512100</vt:lpwstr>
      </vt:variant>
      <vt:variant>
        <vt:i4>7536712</vt:i4>
      </vt:variant>
      <vt:variant>
        <vt:i4>659</vt:i4>
      </vt:variant>
      <vt:variant>
        <vt:i4>0</vt:i4>
      </vt:variant>
      <vt:variant>
        <vt:i4>5</vt:i4>
      </vt:variant>
      <vt:variant>
        <vt:lpwstr/>
      </vt:variant>
      <vt:variant>
        <vt:lpwstr>__RefHeading___Toc486512099</vt:lpwstr>
      </vt:variant>
      <vt:variant>
        <vt:i4>7536712</vt:i4>
      </vt:variant>
      <vt:variant>
        <vt:i4>656</vt:i4>
      </vt:variant>
      <vt:variant>
        <vt:i4>0</vt:i4>
      </vt:variant>
      <vt:variant>
        <vt:i4>5</vt:i4>
      </vt:variant>
      <vt:variant>
        <vt:lpwstr/>
      </vt:variant>
      <vt:variant>
        <vt:lpwstr>__RefHeading___Toc486512099</vt:lpwstr>
      </vt:variant>
      <vt:variant>
        <vt:i4>7536712</vt:i4>
      </vt:variant>
      <vt:variant>
        <vt:i4>653</vt:i4>
      </vt:variant>
      <vt:variant>
        <vt:i4>0</vt:i4>
      </vt:variant>
      <vt:variant>
        <vt:i4>5</vt:i4>
      </vt:variant>
      <vt:variant>
        <vt:lpwstr/>
      </vt:variant>
      <vt:variant>
        <vt:lpwstr>__RefHeading___Toc486512099</vt:lpwstr>
      </vt:variant>
      <vt:variant>
        <vt:i4>7536712</vt:i4>
      </vt:variant>
      <vt:variant>
        <vt:i4>650</vt:i4>
      </vt:variant>
      <vt:variant>
        <vt:i4>0</vt:i4>
      </vt:variant>
      <vt:variant>
        <vt:i4>5</vt:i4>
      </vt:variant>
      <vt:variant>
        <vt:lpwstr/>
      </vt:variant>
      <vt:variant>
        <vt:lpwstr>__RefHeading___Toc486512099</vt:lpwstr>
      </vt:variant>
      <vt:variant>
        <vt:i4>7536712</vt:i4>
      </vt:variant>
      <vt:variant>
        <vt:i4>647</vt:i4>
      </vt:variant>
      <vt:variant>
        <vt:i4>0</vt:i4>
      </vt:variant>
      <vt:variant>
        <vt:i4>5</vt:i4>
      </vt:variant>
      <vt:variant>
        <vt:lpwstr/>
      </vt:variant>
      <vt:variant>
        <vt:lpwstr>__RefHeading___Toc486512098</vt:lpwstr>
      </vt:variant>
      <vt:variant>
        <vt:i4>7536712</vt:i4>
      </vt:variant>
      <vt:variant>
        <vt:i4>644</vt:i4>
      </vt:variant>
      <vt:variant>
        <vt:i4>0</vt:i4>
      </vt:variant>
      <vt:variant>
        <vt:i4>5</vt:i4>
      </vt:variant>
      <vt:variant>
        <vt:lpwstr/>
      </vt:variant>
      <vt:variant>
        <vt:lpwstr>__RefHeading___Toc486512098</vt:lpwstr>
      </vt:variant>
      <vt:variant>
        <vt:i4>7536712</vt:i4>
      </vt:variant>
      <vt:variant>
        <vt:i4>641</vt:i4>
      </vt:variant>
      <vt:variant>
        <vt:i4>0</vt:i4>
      </vt:variant>
      <vt:variant>
        <vt:i4>5</vt:i4>
      </vt:variant>
      <vt:variant>
        <vt:lpwstr/>
      </vt:variant>
      <vt:variant>
        <vt:lpwstr>__RefHeading___Toc486512098</vt:lpwstr>
      </vt:variant>
      <vt:variant>
        <vt:i4>7536712</vt:i4>
      </vt:variant>
      <vt:variant>
        <vt:i4>638</vt:i4>
      </vt:variant>
      <vt:variant>
        <vt:i4>0</vt:i4>
      </vt:variant>
      <vt:variant>
        <vt:i4>5</vt:i4>
      </vt:variant>
      <vt:variant>
        <vt:lpwstr/>
      </vt:variant>
      <vt:variant>
        <vt:lpwstr>__RefHeading___Toc486512098</vt:lpwstr>
      </vt:variant>
      <vt:variant>
        <vt:i4>7536712</vt:i4>
      </vt:variant>
      <vt:variant>
        <vt:i4>635</vt:i4>
      </vt:variant>
      <vt:variant>
        <vt:i4>0</vt:i4>
      </vt:variant>
      <vt:variant>
        <vt:i4>5</vt:i4>
      </vt:variant>
      <vt:variant>
        <vt:lpwstr/>
      </vt:variant>
      <vt:variant>
        <vt:lpwstr>__RefHeading___Toc486512097</vt:lpwstr>
      </vt:variant>
      <vt:variant>
        <vt:i4>7536712</vt:i4>
      </vt:variant>
      <vt:variant>
        <vt:i4>632</vt:i4>
      </vt:variant>
      <vt:variant>
        <vt:i4>0</vt:i4>
      </vt:variant>
      <vt:variant>
        <vt:i4>5</vt:i4>
      </vt:variant>
      <vt:variant>
        <vt:lpwstr/>
      </vt:variant>
      <vt:variant>
        <vt:lpwstr>__RefHeading___Toc486512097</vt:lpwstr>
      </vt:variant>
      <vt:variant>
        <vt:i4>7536712</vt:i4>
      </vt:variant>
      <vt:variant>
        <vt:i4>629</vt:i4>
      </vt:variant>
      <vt:variant>
        <vt:i4>0</vt:i4>
      </vt:variant>
      <vt:variant>
        <vt:i4>5</vt:i4>
      </vt:variant>
      <vt:variant>
        <vt:lpwstr/>
      </vt:variant>
      <vt:variant>
        <vt:lpwstr>__RefHeading___Toc486512097</vt:lpwstr>
      </vt:variant>
      <vt:variant>
        <vt:i4>7536712</vt:i4>
      </vt:variant>
      <vt:variant>
        <vt:i4>626</vt:i4>
      </vt:variant>
      <vt:variant>
        <vt:i4>0</vt:i4>
      </vt:variant>
      <vt:variant>
        <vt:i4>5</vt:i4>
      </vt:variant>
      <vt:variant>
        <vt:lpwstr/>
      </vt:variant>
      <vt:variant>
        <vt:lpwstr>__RefHeading___Toc486512097</vt:lpwstr>
      </vt:variant>
      <vt:variant>
        <vt:i4>7536712</vt:i4>
      </vt:variant>
      <vt:variant>
        <vt:i4>623</vt:i4>
      </vt:variant>
      <vt:variant>
        <vt:i4>0</vt:i4>
      </vt:variant>
      <vt:variant>
        <vt:i4>5</vt:i4>
      </vt:variant>
      <vt:variant>
        <vt:lpwstr/>
      </vt:variant>
      <vt:variant>
        <vt:lpwstr>__RefHeading___Toc486512096</vt:lpwstr>
      </vt:variant>
      <vt:variant>
        <vt:i4>7536712</vt:i4>
      </vt:variant>
      <vt:variant>
        <vt:i4>620</vt:i4>
      </vt:variant>
      <vt:variant>
        <vt:i4>0</vt:i4>
      </vt:variant>
      <vt:variant>
        <vt:i4>5</vt:i4>
      </vt:variant>
      <vt:variant>
        <vt:lpwstr/>
      </vt:variant>
      <vt:variant>
        <vt:lpwstr>__RefHeading___Toc486512096</vt:lpwstr>
      </vt:variant>
      <vt:variant>
        <vt:i4>7536712</vt:i4>
      </vt:variant>
      <vt:variant>
        <vt:i4>617</vt:i4>
      </vt:variant>
      <vt:variant>
        <vt:i4>0</vt:i4>
      </vt:variant>
      <vt:variant>
        <vt:i4>5</vt:i4>
      </vt:variant>
      <vt:variant>
        <vt:lpwstr/>
      </vt:variant>
      <vt:variant>
        <vt:lpwstr>__RefHeading___Toc486512096</vt:lpwstr>
      </vt:variant>
      <vt:variant>
        <vt:i4>7536712</vt:i4>
      </vt:variant>
      <vt:variant>
        <vt:i4>614</vt:i4>
      </vt:variant>
      <vt:variant>
        <vt:i4>0</vt:i4>
      </vt:variant>
      <vt:variant>
        <vt:i4>5</vt:i4>
      </vt:variant>
      <vt:variant>
        <vt:lpwstr/>
      </vt:variant>
      <vt:variant>
        <vt:lpwstr>__RefHeading___Toc486512096</vt:lpwstr>
      </vt:variant>
      <vt:variant>
        <vt:i4>7536712</vt:i4>
      </vt:variant>
      <vt:variant>
        <vt:i4>611</vt:i4>
      </vt:variant>
      <vt:variant>
        <vt:i4>0</vt:i4>
      </vt:variant>
      <vt:variant>
        <vt:i4>5</vt:i4>
      </vt:variant>
      <vt:variant>
        <vt:lpwstr/>
      </vt:variant>
      <vt:variant>
        <vt:lpwstr>__RefHeading___Toc486512095</vt:lpwstr>
      </vt:variant>
      <vt:variant>
        <vt:i4>7536712</vt:i4>
      </vt:variant>
      <vt:variant>
        <vt:i4>608</vt:i4>
      </vt:variant>
      <vt:variant>
        <vt:i4>0</vt:i4>
      </vt:variant>
      <vt:variant>
        <vt:i4>5</vt:i4>
      </vt:variant>
      <vt:variant>
        <vt:lpwstr/>
      </vt:variant>
      <vt:variant>
        <vt:lpwstr>__RefHeading___Toc486512095</vt:lpwstr>
      </vt:variant>
      <vt:variant>
        <vt:i4>7536712</vt:i4>
      </vt:variant>
      <vt:variant>
        <vt:i4>605</vt:i4>
      </vt:variant>
      <vt:variant>
        <vt:i4>0</vt:i4>
      </vt:variant>
      <vt:variant>
        <vt:i4>5</vt:i4>
      </vt:variant>
      <vt:variant>
        <vt:lpwstr/>
      </vt:variant>
      <vt:variant>
        <vt:lpwstr>__RefHeading___Toc486512095</vt:lpwstr>
      </vt:variant>
      <vt:variant>
        <vt:i4>7536712</vt:i4>
      </vt:variant>
      <vt:variant>
        <vt:i4>602</vt:i4>
      </vt:variant>
      <vt:variant>
        <vt:i4>0</vt:i4>
      </vt:variant>
      <vt:variant>
        <vt:i4>5</vt:i4>
      </vt:variant>
      <vt:variant>
        <vt:lpwstr/>
      </vt:variant>
      <vt:variant>
        <vt:lpwstr>__RefHeading___Toc486512095</vt:lpwstr>
      </vt:variant>
      <vt:variant>
        <vt:i4>7536712</vt:i4>
      </vt:variant>
      <vt:variant>
        <vt:i4>599</vt:i4>
      </vt:variant>
      <vt:variant>
        <vt:i4>0</vt:i4>
      </vt:variant>
      <vt:variant>
        <vt:i4>5</vt:i4>
      </vt:variant>
      <vt:variant>
        <vt:lpwstr/>
      </vt:variant>
      <vt:variant>
        <vt:lpwstr>__RefHeading___Toc486512094</vt:lpwstr>
      </vt:variant>
      <vt:variant>
        <vt:i4>7536712</vt:i4>
      </vt:variant>
      <vt:variant>
        <vt:i4>596</vt:i4>
      </vt:variant>
      <vt:variant>
        <vt:i4>0</vt:i4>
      </vt:variant>
      <vt:variant>
        <vt:i4>5</vt:i4>
      </vt:variant>
      <vt:variant>
        <vt:lpwstr/>
      </vt:variant>
      <vt:variant>
        <vt:lpwstr>__RefHeading___Toc486512094</vt:lpwstr>
      </vt:variant>
      <vt:variant>
        <vt:i4>7536712</vt:i4>
      </vt:variant>
      <vt:variant>
        <vt:i4>593</vt:i4>
      </vt:variant>
      <vt:variant>
        <vt:i4>0</vt:i4>
      </vt:variant>
      <vt:variant>
        <vt:i4>5</vt:i4>
      </vt:variant>
      <vt:variant>
        <vt:lpwstr/>
      </vt:variant>
      <vt:variant>
        <vt:lpwstr>__RefHeading___Toc486512094</vt:lpwstr>
      </vt:variant>
      <vt:variant>
        <vt:i4>7536712</vt:i4>
      </vt:variant>
      <vt:variant>
        <vt:i4>590</vt:i4>
      </vt:variant>
      <vt:variant>
        <vt:i4>0</vt:i4>
      </vt:variant>
      <vt:variant>
        <vt:i4>5</vt:i4>
      </vt:variant>
      <vt:variant>
        <vt:lpwstr/>
      </vt:variant>
      <vt:variant>
        <vt:lpwstr>__RefHeading___Toc486512094</vt:lpwstr>
      </vt:variant>
      <vt:variant>
        <vt:i4>7536712</vt:i4>
      </vt:variant>
      <vt:variant>
        <vt:i4>587</vt:i4>
      </vt:variant>
      <vt:variant>
        <vt:i4>0</vt:i4>
      </vt:variant>
      <vt:variant>
        <vt:i4>5</vt:i4>
      </vt:variant>
      <vt:variant>
        <vt:lpwstr/>
      </vt:variant>
      <vt:variant>
        <vt:lpwstr>__RefHeading___Toc486512093</vt:lpwstr>
      </vt:variant>
      <vt:variant>
        <vt:i4>7536712</vt:i4>
      </vt:variant>
      <vt:variant>
        <vt:i4>584</vt:i4>
      </vt:variant>
      <vt:variant>
        <vt:i4>0</vt:i4>
      </vt:variant>
      <vt:variant>
        <vt:i4>5</vt:i4>
      </vt:variant>
      <vt:variant>
        <vt:lpwstr/>
      </vt:variant>
      <vt:variant>
        <vt:lpwstr>__RefHeading___Toc486512093</vt:lpwstr>
      </vt:variant>
      <vt:variant>
        <vt:i4>7536712</vt:i4>
      </vt:variant>
      <vt:variant>
        <vt:i4>581</vt:i4>
      </vt:variant>
      <vt:variant>
        <vt:i4>0</vt:i4>
      </vt:variant>
      <vt:variant>
        <vt:i4>5</vt:i4>
      </vt:variant>
      <vt:variant>
        <vt:lpwstr/>
      </vt:variant>
      <vt:variant>
        <vt:lpwstr>__RefHeading___Toc486512093</vt:lpwstr>
      </vt:variant>
      <vt:variant>
        <vt:i4>7536712</vt:i4>
      </vt:variant>
      <vt:variant>
        <vt:i4>578</vt:i4>
      </vt:variant>
      <vt:variant>
        <vt:i4>0</vt:i4>
      </vt:variant>
      <vt:variant>
        <vt:i4>5</vt:i4>
      </vt:variant>
      <vt:variant>
        <vt:lpwstr/>
      </vt:variant>
      <vt:variant>
        <vt:lpwstr>__RefHeading___Toc486512093</vt:lpwstr>
      </vt:variant>
      <vt:variant>
        <vt:i4>7536712</vt:i4>
      </vt:variant>
      <vt:variant>
        <vt:i4>575</vt:i4>
      </vt:variant>
      <vt:variant>
        <vt:i4>0</vt:i4>
      </vt:variant>
      <vt:variant>
        <vt:i4>5</vt:i4>
      </vt:variant>
      <vt:variant>
        <vt:lpwstr/>
      </vt:variant>
      <vt:variant>
        <vt:lpwstr>__RefHeading___Toc486512092</vt:lpwstr>
      </vt:variant>
      <vt:variant>
        <vt:i4>7536712</vt:i4>
      </vt:variant>
      <vt:variant>
        <vt:i4>572</vt:i4>
      </vt:variant>
      <vt:variant>
        <vt:i4>0</vt:i4>
      </vt:variant>
      <vt:variant>
        <vt:i4>5</vt:i4>
      </vt:variant>
      <vt:variant>
        <vt:lpwstr/>
      </vt:variant>
      <vt:variant>
        <vt:lpwstr>__RefHeading___Toc486512092</vt:lpwstr>
      </vt:variant>
      <vt:variant>
        <vt:i4>7536712</vt:i4>
      </vt:variant>
      <vt:variant>
        <vt:i4>569</vt:i4>
      </vt:variant>
      <vt:variant>
        <vt:i4>0</vt:i4>
      </vt:variant>
      <vt:variant>
        <vt:i4>5</vt:i4>
      </vt:variant>
      <vt:variant>
        <vt:lpwstr/>
      </vt:variant>
      <vt:variant>
        <vt:lpwstr>__RefHeading___Toc486512092</vt:lpwstr>
      </vt:variant>
      <vt:variant>
        <vt:i4>7536712</vt:i4>
      </vt:variant>
      <vt:variant>
        <vt:i4>566</vt:i4>
      </vt:variant>
      <vt:variant>
        <vt:i4>0</vt:i4>
      </vt:variant>
      <vt:variant>
        <vt:i4>5</vt:i4>
      </vt:variant>
      <vt:variant>
        <vt:lpwstr/>
      </vt:variant>
      <vt:variant>
        <vt:lpwstr>__RefHeading___Toc486512092</vt:lpwstr>
      </vt:variant>
      <vt:variant>
        <vt:i4>7536712</vt:i4>
      </vt:variant>
      <vt:variant>
        <vt:i4>563</vt:i4>
      </vt:variant>
      <vt:variant>
        <vt:i4>0</vt:i4>
      </vt:variant>
      <vt:variant>
        <vt:i4>5</vt:i4>
      </vt:variant>
      <vt:variant>
        <vt:lpwstr/>
      </vt:variant>
      <vt:variant>
        <vt:lpwstr>__RefHeading___Toc486512091</vt:lpwstr>
      </vt:variant>
      <vt:variant>
        <vt:i4>7536712</vt:i4>
      </vt:variant>
      <vt:variant>
        <vt:i4>560</vt:i4>
      </vt:variant>
      <vt:variant>
        <vt:i4>0</vt:i4>
      </vt:variant>
      <vt:variant>
        <vt:i4>5</vt:i4>
      </vt:variant>
      <vt:variant>
        <vt:lpwstr/>
      </vt:variant>
      <vt:variant>
        <vt:lpwstr>__RefHeading___Toc486512091</vt:lpwstr>
      </vt:variant>
      <vt:variant>
        <vt:i4>7536712</vt:i4>
      </vt:variant>
      <vt:variant>
        <vt:i4>557</vt:i4>
      </vt:variant>
      <vt:variant>
        <vt:i4>0</vt:i4>
      </vt:variant>
      <vt:variant>
        <vt:i4>5</vt:i4>
      </vt:variant>
      <vt:variant>
        <vt:lpwstr/>
      </vt:variant>
      <vt:variant>
        <vt:lpwstr>__RefHeading___Toc486512091</vt:lpwstr>
      </vt:variant>
      <vt:variant>
        <vt:i4>7536712</vt:i4>
      </vt:variant>
      <vt:variant>
        <vt:i4>554</vt:i4>
      </vt:variant>
      <vt:variant>
        <vt:i4>0</vt:i4>
      </vt:variant>
      <vt:variant>
        <vt:i4>5</vt:i4>
      </vt:variant>
      <vt:variant>
        <vt:lpwstr/>
      </vt:variant>
      <vt:variant>
        <vt:lpwstr>__RefHeading___Toc486512091</vt:lpwstr>
      </vt:variant>
      <vt:variant>
        <vt:i4>7536712</vt:i4>
      </vt:variant>
      <vt:variant>
        <vt:i4>551</vt:i4>
      </vt:variant>
      <vt:variant>
        <vt:i4>0</vt:i4>
      </vt:variant>
      <vt:variant>
        <vt:i4>5</vt:i4>
      </vt:variant>
      <vt:variant>
        <vt:lpwstr/>
      </vt:variant>
      <vt:variant>
        <vt:lpwstr>__RefHeading___Toc486512090</vt:lpwstr>
      </vt:variant>
      <vt:variant>
        <vt:i4>7536712</vt:i4>
      </vt:variant>
      <vt:variant>
        <vt:i4>548</vt:i4>
      </vt:variant>
      <vt:variant>
        <vt:i4>0</vt:i4>
      </vt:variant>
      <vt:variant>
        <vt:i4>5</vt:i4>
      </vt:variant>
      <vt:variant>
        <vt:lpwstr/>
      </vt:variant>
      <vt:variant>
        <vt:lpwstr>__RefHeading___Toc486512090</vt:lpwstr>
      </vt:variant>
      <vt:variant>
        <vt:i4>7536712</vt:i4>
      </vt:variant>
      <vt:variant>
        <vt:i4>545</vt:i4>
      </vt:variant>
      <vt:variant>
        <vt:i4>0</vt:i4>
      </vt:variant>
      <vt:variant>
        <vt:i4>5</vt:i4>
      </vt:variant>
      <vt:variant>
        <vt:lpwstr/>
      </vt:variant>
      <vt:variant>
        <vt:lpwstr>__RefHeading___Toc486512090</vt:lpwstr>
      </vt:variant>
      <vt:variant>
        <vt:i4>7536712</vt:i4>
      </vt:variant>
      <vt:variant>
        <vt:i4>542</vt:i4>
      </vt:variant>
      <vt:variant>
        <vt:i4>0</vt:i4>
      </vt:variant>
      <vt:variant>
        <vt:i4>5</vt:i4>
      </vt:variant>
      <vt:variant>
        <vt:lpwstr/>
      </vt:variant>
      <vt:variant>
        <vt:lpwstr>__RefHeading___Toc486512090</vt:lpwstr>
      </vt:variant>
      <vt:variant>
        <vt:i4>7471176</vt:i4>
      </vt:variant>
      <vt:variant>
        <vt:i4>539</vt:i4>
      </vt:variant>
      <vt:variant>
        <vt:i4>0</vt:i4>
      </vt:variant>
      <vt:variant>
        <vt:i4>5</vt:i4>
      </vt:variant>
      <vt:variant>
        <vt:lpwstr/>
      </vt:variant>
      <vt:variant>
        <vt:lpwstr>__RefHeading___Toc486512089</vt:lpwstr>
      </vt:variant>
      <vt:variant>
        <vt:i4>7471176</vt:i4>
      </vt:variant>
      <vt:variant>
        <vt:i4>536</vt:i4>
      </vt:variant>
      <vt:variant>
        <vt:i4>0</vt:i4>
      </vt:variant>
      <vt:variant>
        <vt:i4>5</vt:i4>
      </vt:variant>
      <vt:variant>
        <vt:lpwstr/>
      </vt:variant>
      <vt:variant>
        <vt:lpwstr>__RefHeading___Toc486512089</vt:lpwstr>
      </vt:variant>
      <vt:variant>
        <vt:i4>7471176</vt:i4>
      </vt:variant>
      <vt:variant>
        <vt:i4>533</vt:i4>
      </vt:variant>
      <vt:variant>
        <vt:i4>0</vt:i4>
      </vt:variant>
      <vt:variant>
        <vt:i4>5</vt:i4>
      </vt:variant>
      <vt:variant>
        <vt:lpwstr/>
      </vt:variant>
      <vt:variant>
        <vt:lpwstr>__RefHeading___Toc486512089</vt:lpwstr>
      </vt:variant>
      <vt:variant>
        <vt:i4>7471176</vt:i4>
      </vt:variant>
      <vt:variant>
        <vt:i4>530</vt:i4>
      </vt:variant>
      <vt:variant>
        <vt:i4>0</vt:i4>
      </vt:variant>
      <vt:variant>
        <vt:i4>5</vt:i4>
      </vt:variant>
      <vt:variant>
        <vt:lpwstr/>
      </vt:variant>
      <vt:variant>
        <vt:lpwstr>__RefHeading___Toc486512089</vt:lpwstr>
      </vt:variant>
      <vt:variant>
        <vt:i4>7471176</vt:i4>
      </vt:variant>
      <vt:variant>
        <vt:i4>527</vt:i4>
      </vt:variant>
      <vt:variant>
        <vt:i4>0</vt:i4>
      </vt:variant>
      <vt:variant>
        <vt:i4>5</vt:i4>
      </vt:variant>
      <vt:variant>
        <vt:lpwstr/>
      </vt:variant>
      <vt:variant>
        <vt:lpwstr>__RefHeading___Toc486512088</vt:lpwstr>
      </vt:variant>
      <vt:variant>
        <vt:i4>7471176</vt:i4>
      </vt:variant>
      <vt:variant>
        <vt:i4>524</vt:i4>
      </vt:variant>
      <vt:variant>
        <vt:i4>0</vt:i4>
      </vt:variant>
      <vt:variant>
        <vt:i4>5</vt:i4>
      </vt:variant>
      <vt:variant>
        <vt:lpwstr/>
      </vt:variant>
      <vt:variant>
        <vt:lpwstr>__RefHeading___Toc486512088</vt:lpwstr>
      </vt:variant>
      <vt:variant>
        <vt:i4>7471176</vt:i4>
      </vt:variant>
      <vt:variant>
        <vt:i4>521</vt:i4>
      </vt:variant>
      <vt:variant>
        <vt:i4>0</vt:i4>
      </vt:variant>
      <vt:variant>
        <vt:i4>5</vt:i4>
      </vt:variant>
      <vt:variant>
        <vt:lpwstr/>
      </vt:variant>
      <vt:variant>
        <vt:lpwstr>__RefHeading___Toc486512088</vt:lpwstr>
      </vt:variant>
      <vt:variant>
        <vt:i4>7471176</vt:i4>
      </vt:variant>
      <vt:variant>
        <vt:i4>518</vt:i4>
      </vt:variant>
      <vt:variant>
        <vt:i4>0</vt:i4>
      </vt:variant>
      <vt:variant>
        <vt:i4>5</vt:i4>
      </vt:variant>
      <vt:variant>
        <vt:lpwstr/>
      </vt:variant>
      <vt:variant>
        <vt:lpwstr>__RefHeading___Toc486512088</vt:lpwstr>
      </vt:variant>
      <vt:variant>
        <vt:i4>7471176</vt:i4>
      </vt:variant>
      <vt:variant>
        <vt:i4>515</vt:i4>
      </vt:variant>
      <vt:variant>
        <vt:i4>0</vt:i4>
      </vt:variant>
      <vt:variant>
        <vt:i4>5</vt:i4>
      </vt:variant>
      <vt:variant>
        <vt:lpwstr/>
      </vt:variant>
      <vt:variant>
        <vt:lpwstr>__RefHeading___Toc486512087</vt:lpwstr>
      </vt:variant>
      <vt:variant>
        <vt:i4>7471176</vt:i4>
      </vt:variant>
      <vt:variant>
        <vt:i4>512</vt:i4>
      </vt:variant>
      <vt:variant>
        <vt:i4>0</vt:i4>
      </vt:variant>
      <vt:variant>
        <vt:i4>5</vt:i4>
      </vt:variant>
      <vt:variant>
        <vt:lpwstr/>
      </vt:variant>
      <vt:variant>
        <vt:lpwstr>__RefHeading___Toc486512087</vt:lpwstr>
      </vt:variant>
      <vt:variant>
        <vt:i4>7471176</vt:i4>
      </vt:variant>
      <vt:variant>
        <vt:i4>509</vt:i4>
      </vt:variant>
      <vt:variant>
        <vt:i4>0</vt:i4>
      </vt:variant>
      <vt:variant>
        <vt:i4>5</vt:i4>
      </vt:variant>
      <vt:variant>
        <vt:lpwstr/>
      </vt:variant>
      <vt:variant>
        <vt:lpwstr>__RefHeading___Toc486512087</vt:lpwstr>
      </vt:variant>
      <vt:variant>
        <vt:i4>7471176</vt:i4>
      </vt:variant>
      <vt:variant>
        <vt:i4>506</vt:i4>
      </vt:variant>
      <vt:variant>
        <vt:i4>0</vt:i4>
      </vt:variant>
      <vt:variant>
        <vt:i4>5</vt:i4>
      </vt:variant>
      <vt:variant>
        <vt:lpwstr/>
      </vt:variant>
      <vt:variant>
        <vt:lpwstr>__RefHeading___Toc486512087</vt:lpwstr>
      </vt:variant>
      <vt:variant>
        <vt:i4>7471176</vt:i4>
      </vt:variant>
      <vt:variant>
        <vt:i4>503</vt:i4>
      </vt:variant>
      <vt:variant>
        <vt:i4>0</vt:i4>
      </vt:variant>
      <vt:variant>
        <vt:i4>5</vt:i4>
      </vt:variant>
      <vt:variant>
        <vt:lpwstr/>
      </vt:variant>
      <vt:variant>
        <vt:lpwstr>__RefHeading___Toc486512086</vt:lpwstr>
      </vt:variant>
      <vt:variant>
        <vt:i4>7471176</vt:i4>
      </vt:variant>
      <vt:variant>
        <vt:i4>500</vt:i4>
      </vt:variant>
      <vt:variant>
        <vt:i4>0</vt:i4>
      </vt:variant>
      <vt:variant>
        <vt:i4>5</vt:i4>
      </vt:variant>
      <vt:variant>
        <vt:lpwstr/>
      </vt:variant>
      <vt:variant>
        <vt:lpwstr>__RefHeading___Toc486512086</vt:lpwstr>
      </vt:variant>
      <vt:variant>
        <vt:i4>7471176</vt:i4>
      </vt:variant>
      <vt:variant>
        <vt:i4>497</vt:i4>
      </vt:variant>
      <vt:variant>
        <vt:i4>0</vt:i4>
      </vt:variant>
      <vt:variant>
        <vt:i4>5</vt:i4>
      </vt:variant>
      <vt:variant>
        <vt:lpwstr/>
      </vt:variant>
      <vt:variant>
        <vt:lpwstr>__RefHeading___Toc486512086</vt:lpwstr>
      </vt:variant>
      <vt:variant>
        <vt:i4>7471176</vt:i4>
      </vt:variant>
      <vt:variant>
        <vt:i4>494</vt:i4>
      </vt:variant>
      <vt:variant>
        <vt:i4>0</vt:i4>
      </vt:variant>
      <vt:variant>
        <vt:i4>5</vt:i4>
      </vt:variant>
      <vt:variant>
        <vt:lpwstr/>
      </vt:variant>
      <vt:variant>
        <vt:lpwstr>__RefHeading___Toc486512086</vt:lpwstr>
      </vt:variant>
      <vt:variant>
        <vt:i4>7471176</vt:i4>
      </vt:variant>
      <vt:variant>
        <vt:i4>491</vt:i4>
      </vt:variant>
      <vt:variant>
        <vt:i4>0</vt:i4>
      </vt:variant>
      <vt:variant>
        <vt:i4>5</vt:i4>
      </vt:variant>
      <vt:variant>
        <vt:lpwstr/>
      </vt:variant>
      <vt:variant>
        <vt:lpwstr>__RefHeading___Toc486512085</vt:lpwstr>
      </vt:variant>
      <vt:variant>
        <vt:i4>7471176</vt:i4>
      </vt:variant>
      <vt:variant>
        <vt:i4>488</vt:i4>
      </vt:variant>
      <vt:variant>
        <vt:i4>0</vt:i4>
      </vt:variant>
      <vt:variant>
        <vt:i4>5</vt:i4>
      </vt:variant>
      <vt:variant>
        <vt:lpwstr/>
      </vt:variant>
      <vt:variant>
        <vt:lpwstr>__RefHeading___Toc486512085</vt:lpwstr>
      </vt:variant>
      <vt:variant>
        <vt:i4>7471176</vt:i4>
      </vt:variant>
      <vt:variant>
        <vt:i4>485</vt:i4>
      </vt:variant>
      <vt:variant>
        <vt:i4>0</vt:i4>
      </vt:variant>
      <vt:variant>
        <vt:i4>5</vt:i4>
      </vt:variant>
      <vt:variant>
        <vt:lpwstr/>
      </vt:variant>
      <vt:variant>
        <vt:lpwstr>__RefHeading___Toc486512085</vt:lpwstr>
      </vt:variant>
      <vt:variant>
        <vt:i4>7471176</vt:i4>
      </vt:variant>
      <vt:variant>
        <vt:i4>482</vt:i4>
      </vt:variant>
      <vt:variant>
        <vt:i4>0</vt:i4>
      </vt:variant>
      <vt:variant>
        <vt:i4>5</vt:i4>
      </vt:variant>
      <vt:variant>
        <vt:lpwstr/>
      </vt:variant>
      <vt:variant>
        <vt:lpwstr>__RefHeading___Toc486512085</vt:lpwstr>
      </vt:variant>
      <vt:variant>
        <vt:i4>7471176</vt:i4>
      </vt:variant>
      <vt:variant>
        <vt:i4>479</vt:i4>
      </vt:variant>
      <vt:variant>
        <vt:i4>0</vt:i4>
      </vt:variant>
      <vt:variant>
        <vt:i4>5</vt:i4>
      </vt:variant>
      <vt:variant>
        <vt:lpwstr/>
      </vt:variant>
      <vt:variant>
        <vt:lpwstr>__RefHeading___Toc486512084</vt:lpwstr>
      </vt:variant>
      <vt:variant>
        <vt:i4>7471176</vt:i4>
      </vt:variant>
      <vt:variant>
        <vt:i4>476</vt:i4>
      </vt:variant>
      <vt:variant>
        <vt:i4>0</vt:i4>
      </vt:variant>
      <vt:variant>
        <vt:i4>5</vt:i4>
      </vt:variant>
      <vt:variant>
        <vt:lpwstr/>
      </vt:variant>
      <vt:variant>
        <vt:lpwstr>__RefHeading___Toc486512084</vt:lpwstr>
      </vt:variant>
      <vt:variant>
        <vt:i4>7471176</vt:i4>
      </vt:variant>
      <vt:variant>
        <vt:i4>473</vt:i4>
      </vt:variant>
      <vt:variant>
        <vt:i4>0</vt:i4>
      </vt:variant>
      <vt:variant>
        <vt:i4>5</vt:i4>
      </vt:variant>
      <vt:variant>
        <vt:lpwstr/>
      </vt:variant>
      <vt:variant>
        <vt:lpwstr>__RefHeading___Toc486512084</vt:lpwstr>
      </vt:variant>
      <vt:variant>
        <vt:i4>7471176</vt:i4>
      </vt:variant>
      <vt:variant>
        <vt:i4>470</vt:i4>
      </vt:variant>
      <vt:variant>
        <vt:i4>0</vt:i4>
      </vt:variant>
      <vt:variant>
        <vt:i4>5</vt:i4>
      </vt:variant>
      <vt:variant>
        <vt:lpwstr/>
      </vt:variant>
      <vt:variant>
        <vt:lpwstr>__RefHeading___Toc486512084</vt:lpwstr>
      </vt:variant>
      <vt:variant>
        <vt:i4>7471176</vt:i4>
      </vt:variant>
      <vt:variant>
        <vt:i4>467</vt:i4>
      </vt:variant>
      <vt:variant>
        <vt:i4>0</vt:i4>
      </vt:variant>
      <vt:variant>
        <vt:i4>5</vt:i4>
      </vt:variant>
      <vt:variant>
        <vt:lpwstr/>
      </vt:variant>
      <vt:variant>
        <vt:lpwstr>__RefHeading___Toc486512083</vt:lpwstr>
      </vt:variant>
      <vt:variant>
        <vt:i4>7471176</vt:i4>
      </vt:variant>
      <vt:variant>
        <vt:i4>464</vt:i4>
      </vt:variant>
      <vt:variant>
        <vt:i4>0</vt:i4>
      </vt:variant>
      <vt:variant>
        <vt:i4>5</vt:i4>
      </vt:variant>
      <vt:variant>
        <vt:lpwstr/>
      </vt:variant>
      <vt:variant>
        <vt:lpwstr>__RefHeading___Toc486512083</vt:lpwstr>
      </vt:variant>
      <vt:variant>
        <vt:i4>7471176</vt:i4>
      </vt:variant>
      <vt:variant>
        <vt:i4>461</vt:i4>
      </vt:variant>
      <vt:variant>
        <vt:i4>0</vt:i4>
      </vt:variant>
      <vt:variant>
        <vt:i4>5</vt:i4>
      </vt:variant>
      <vt:variant>
        <vt:lpwstr/>
      </vt:variant>
      <vt:variant>
        <vt:lpwstr>__RefHeading___Toc486512083</vt:lpwstr>
      </vt:variant>
      <vt:variant>
        <vt:i4>7471176</vt:i4>
      </vt:variant>
      <vt:variant>
        <vt:i4>458</vt:i4>
      </vt:variant>
      <vt:variant>
        <vt:i4>0</vt:i4>
      </vt:variant>
      <vt:variant>
        <vt:i4>5</vt:i4>
      </vt:variant>
      <vt:variant>
        <vt:lpwstr/>
      </vt:variant>
      <vt:variant>
        <vt:lpwstr>__RefHeading___Toc486512083</vt:lpwstr>
      </vt:variant>
      <vt:variant>
        <vt:i4>7471176</vt:i4>
      </vt:variant>
      <vt:variant>
        <vt:i4>455</vt:i4>
      </vt:variant>
      <vt:variant>
        <vt:i4>0</vt:i4>
      </vt:variant>
      <vt:variant>
        <vt:i4>5</vt:i4>
      </vt:variant>
      <vt:variant>
        <vt:lpwstr/>
      </vt:variant>
      <vt:variant>
        <vt:lpwstr>__RefHeading___Toc486512082</vt:lpwstr>
      </vt:variant>
      <vt:variant>
        <vt:i4>7471176</vt:i4>
      </vt:variant>
      <vt:variant>
        <vt:i4>452</vt:i4>
      </vt:variant>
      <vt:variant>
        <vt:i4>0</vt:i4>
      </vt:variant>
      <vt:variant>
        <vt:i4>5</vt:i4>
      </vt:variant>
      <vt:variant>
        <vt:lpwstr/>
      </vt:variant>
      <vt:variant>
        <vt:lpwstr>__RefHeading___Toc486512082</vt:lpwstr>
      </vt:variant>
      <vt:variant>
        <vt:i4>7471176</vt:i4>
      </vt:variant>
      <vt:variant>
        <vt:i4>449</vt:i4>
      </vt:variant>
      <vt:variant>
        <vt:i4>0</vt:i4>
      </vt:variant>
      <vt:variant>
        <vt:i4>5</vt:i4>
      </vt:variant>
      <vt:variant>
        <vt:lpwstr/>
      </vt:variant>
      <vt:variant>
        <vt:lpwstr>__RefHeading___Toc486512082</vt:lpwstr>
      </vt:variant>
      <vt:variant>
        <vt:i4>7471176</vt:i4>
      </vt:variant>
      <vt:variant>
        <vt:i4>446</vt:i4>
      </vt:variant>
      <vt:variant>
        <vt:i4>0</vt:i4>
      </vt:variant>
      <vt:variant>
        <vt:i4>5</vt:i4>
      </vt:variant>
      <vt:variant>
        <vt:lpwstr/>
      </vt:variant>
      <vt:variant>
        <vt:lpwstr>__RefHeading___Toc486512082</vt:lpwstr>
      </vt:variant>
      <vt:variant>
        <vt:i4>7471176</vt:i4>
      </vt:variant>
      <vt:variant>
        <vt:i4>443</vt:i4>
      </vt:variant>
      <vt:variant>
        <vt:i4>0</vt:i4>
      </vt:variant>
      <vt:variant>
        <vt:i4>5</vt:i4>
      </vt:variant>
      <vt:variant>
        <vt:lpwstr/>
      </vt:variant>
      <vt:variant>
        <vt:lpwstr>__RefHeading___Toc486512081</vt:lpwstr>
      </vt:variant>
      <vt:variant>
        <vt:i4>7471176</vt:i4>
      </vt:variant>
      <vt:variant>
        <vt:i4>440</vt:i4>
      </vt:variant>
      <vt:variant>
        <vt:i4>0</vt:i4>
      </vt:variant>
      <vt:variant>
        <vt:i4>5</vt:i4>
      </vt:variant>
      <vt:variant>
        <vt:lpwstr/>
      </vt:variant>
      <vt:variant>
        <vt:lpwstr>__RefHeading___Toc486512081</vt:lpwstr>
      </vt:variant>
      <vt:variant>
        <vt:i4>7471176</vt:i4>
      </vt:variant>
      <vt:variant>
        <vt:i4>437</vt:i4>
      </vt:variant>
      <vt:variant>
        <vt:i4>0</vt:i4>
      </vt:variant>
      <vt:variant>
        <vt:i4>5</vt:i4>
      </vt:variant>
      <vt:variant>
        <vt:lpwstr/>
      </vt:variant>
      <vt:variant>
        <vt:lpwstr>__RefHeading___Toc486512081</vt:lpwstr>
      </vt:variant>
      <vt:variant>
        <vt:i4>7471176</vt:i4>
      </vt:variant>
      <vt:variant>
        <vt:i4>434</vt:i4>
      </vt:variant>
      <vt:variant>
        <vt:i4>0</vt:i4>
      </vt:variant>
      <vt:variant>
        <vt:i4>5</vt:i4>
      </vt:variant>
      <vt:variant>
        <vt:lpwstr/>
      </vt:variant>
      <vt:variant>
        <vt:lpwstr>__RefHeading___Toc486512081</vt:lpwstr>
      </vt:variant>
      <vt:variant>
        <vt:i4>7471176</vt:i4>
      </vt:variant>
      <vt:variant>
        <vt:i4>431</vt:i4>
      </vt:variant>
      <vt:variant>
        <vt:i4>0</vt:i4>
      </vt:variant>
      <vt:variant>
        <vt:i4>5</vt:i4>
      </vt:variant>
      <vt:variant>
        <vt:lpwstr/>
      </vt:variant>
      <vt:variant>
        <vt:lpwstr>__RefHeading___Toc486512080</vt:lpwstr>
      </vt:variant>
      <vt:variant>
        <vt:i4>7471176</vt:i4>
      </vt:variant>
      <vt:variant>
        <vt:i4>428</vt:i4>
      </vt:variant>
      <vt:variant>
        <vt:i4>0</vt:i4>
      </vt:variant>
      <vt:variant>
        <vt:i4>5</vt:i4>
      </vt:variant>
      <vt:variant>
        <vt:lpwstr/>
      </vt:variant>
      <vt:variant>
        <vt:lpwstr>__RefHeading___Toc486512080</vt:lpwstr>
      </vt:variant>
      <vt:variant>
        <vt:i4>7471176</vt:i4>
      </vt:variant>
      <vt:variant>
        <vt:i4>425</vt:i4>
      </vt:variant>
      <vt:variant>
        <vt:i4>0</vt:i4>
      </vt:variant>
      <vt:variant>
        <vt:i4>5</vt:i4>
      </vt:variant>
      <vt:variant>
        <vt:lpwstr/>
      </vt:variant>
      <vt:variant>
        <vt:lpwstr>__RefHeading___Toc486512080</vt:lpwstr>
      </vt:variant>
      <vt:variant>
        <vt:i4>7471176</vt:i4>
      </vt:variant>
      <vt:variant>
        <vt:i4>422</vt:i4>
      </vt:variant>
      <vt:variant>
        <vt:i4>0</vt:i4>
      </vt:variant>
      <vt:variant>
        <vt:i4>5</vt:i4>
      </vt:variant>
      <vt:variant>
        <vt:lpwstr/>
      </vt:variant>
      <vt:variant>
        <vt:lpwstr>__RefHeading___Toc486512080</vt:lpwstr>
      </vt:variant>
      <vt:variant>
        <vt:i4>8192072</vt:i4>
      </vt:variant>
      <vt:variant>
        <vt:i4>419</vt:i4>
      </vt:variant>
      <vt:variant>
        <vt:i4>0</vt:i4>
      </vt:variant>
      <vt:variant>
        <vt:i4>5</vt:i4>
      </vt:variant>
      <vt:variant>
        <vt:lpwstr/>
      </vt:variant>
      <vt:variant>
        <vt:lpwstr>__RefHeading___Toc486512079</vt:lpwstr>
      </vt:variant>
      <vt:variant>
        <vt:i4>8192072</vt:i4>
      </vt:variant>
      <vt:variant>
        <vt:i4>416</vt:i4>
      </vt:variant>
      <vt:variant>
        <vt:i4>0</vt:i4>
      </vt:variant>
      <vt:variant>
        <vt:i4>5</vt:i4>
      </vt:variant>
      <vt:variant>
        <vt:lpwstr/>
      </vt:variant>
      <vt:variant>
        <vt:lpwstr>__RefHeading___Toc486512079</vt:lpwstr>
      </vt:variant>
      <vt:variant>
        <vt:i4>8192072</vt:i4>
      </vt:variant>
      <vt:variant>
        <vt:i4>413</vt:i4>
      </vt:variant>
      <vt:variant>
        <vt:i4>0</vt:i4>
      </vt:variant>
      <vt:variant>
        <vt:i4>5</vt:i4>
      </vt:variant>
      <vt:variant>
        <vt:lpwstr/>
      </vt:variant>
      <vt:variant>
        <vt:lpwstr>__RefHeading___Toc486512079</vt:lpwstr>
      </vt:variant>
      <vt:variant>
        <vt:i4>8192072</vt:i4>
      </vt:variant>
      <vt:variant>
        <vt:i4>410</vt:i4>
      </vt:variant>
      <vt:variant>
        <vt:i4>0</vt:i4>
      </vt:variant>
      <vt:variant>
        <vt:i4>5</vt:i4>
      </vt:variant>
      <vt:variant>
        <vt:lpwstr/>
      </vt:variant>
      <vt:variant>
        <vt:lpwstr>__RefHeading___Toc486512079</vt:lpwstr>
      </vt:variant>
      <vt:variant>
        <vt:i4>8192072</vt:i4>
      </vt:variant>
      <vt:variant>
        <vt:i4>407</vt:i4>
      </vt:variant>
      <vt:variant>
        <vt:i4>0</vt:i4>
      </vt:variant>
      <vt:variant>
        <vt:i4>5</vt:i4>
      </vt:variant>
      <vt:variant>
        <vt:lpwstr/>
      </vt:variant>
      <vt:variant>
        <vt:lpwstr>__RefHeading___Toc486512078</vt:lpwstr>
      </vt:variant>
      <vt:variant>
        <vt:i4>8192072</vt:i4>
      </vt:variant>
      <vt:variant>
        <vt:i4>404</vt:i4>
      </vt:variant>
      <vt:variant>
        <vt:i4>0</vt:i4>
      </vt:variant>
      <vt:variant>
        <vt:i4>5</vt:i4>
      </vt:variant>
      <vt:variant>
        <vt:lpwstr/>
      </vt:variant>
      <vt:variant>
        <vt:lpwstr>__RefHeading___Toc486512078</vt:lpwstr>
      </vt:variant>
      <vt:variant>
        <vt:i4>8192072</vt:i4>
      </vt:variant>
      <vt:variant>
        <vt:i4>401</vt:i4>
      </vt:variant>
      <vt:variant>
        <vt:i4>0</vt:i4>
      </vt:variant>
      <vt:variant>
        <vt:i4>5</vt:i4>
      </vt:variant>
      <vt:variant>
        <vt:lpwstr/>
      </vt:variant>
      <vt:variant>
        <vt:lpwstr>__RefHeading___Toc486512078</vt:lpwstr>
      </vt:variant>
      <vt:variant>
        <vt:i4>8192072</vt:i4>
      </vt:variant>
      <vt:variant>
        <vt:i4>398</vt:i4>
      </vt:variant>
      <vt:variant>
        <vt:i4>0</vt:i4>
      </vt:variant>
      <vt:variant>
        <vt:i4>5</vt:i4>
      </vt:variant>
      <vt:variant>
        <vt:lpwstr/>
      </vt:variant>
      <vt:variant>
        <vt:lpwstr>__RefHeading___Toc486512078</vt:lpwstr>
      </vt:variant>
      <vt:variant>
        <vt:i4>8192072</vt:i4>
      </vt:variant>
      <vt:variant>
        <vt:i4>395</vt:i4>
      </vt:variant>
      <vt:variant>
        <vt:i4>0</vt:i4>
      </vt:variant>
      <vt:variant>
        <vt:i4>5</vt:i4>
      </vt:variant>
      <vt:variant>
        <vt:lpwstr/>
      </vt:variant>
      <vt:variant>
        <vt:lpwstr>__RefHeading___Toc486512077</vt:lpwstr>
      </vt:variant>
      <vt:variant>
        <vt:i4>8192072</vt:i4>
      </vt:variant>
      <vt:variant>
        <vt:i4>392</vt:i4>
      </vt:variant>
      <vt:variant>
        <vt:i4>0</vt:i4>
      </vt:variant>
      <vt:variant>
        <vt:i4>5</vt:i4>
      </vt:variant>
      <vt:variant>
        <vt:lpwstr/>
      </vt:variant>
      <vt:variant>
        <vt:lpwstr>__RefHeading___Toc486512077</vt:lpwstr>
      </vt:variant>
      <vt:variant>
        <vt:i4>8192072</vt:i4>
      </vt:variant>
      <vt:variant>
        <vt:i4>389</vt:i4>
      </vt:variant>
      <vt:variant>
        <vt:i4>0</vt:i4>
      </vt:variant>
      <vt:variant>
        <vt:i4>5</vt:i4>
      </vt:variant>
      <vt:variant>
        <vt:lpwstr/>
      </vt:variant>
      <vt:variant>
        <vt:lpwstr>__RefHeading___Toc486512077</vt:lpwstr>
      </vt:variant>
      <vt:variant>
        <vt:i4>8192072</vt:i4>
      </vt:variant>
      <vt:variant>
        <vt:i4>386</vt:i4>
      </vt:variant>
      <vt:variant>
        <vt:i4>0</vt:i4>
      </vt:variant>
      <vt:variant>
        <vt:i4>5</vt:i4>
      </vt:variant>
      <vt:variant>
        <vt:lpwstr/>
      </vt:variant>
      <vt:variant>
        <vt:lpwstr>__RefHeading___Toc486512077</vt:lpwstr>
      </vt:variant>
      <vt:variant>
        <vt:i4>8192072</vt:i4>
      </vt:variant>
      <vt:variant>
        <vt:i4>383</vt:i4>
      </vt:variant>
      <vt:variant>
        <vt:i4>0</vt:i4>
      </vt:variant>
      <vt:variant>
        <vt:i4>5</vt:i4>
      </vt:variant>
      <vt:variant>
        <vt:lpwstr/>
      </vt:variant>
      <vt:variant>
        <vt:lpwstr>__RefHeading___Toc486512076</vt:lpwstr>
      </vt:variant>
      <vt:variant>
        <vt:i4>8192072</vt:i4>
      </vt:variant>
      <vt:variant>
        <vt:i4>380</vt:i4>
      </vt:variant>
      <vt:variant>
        <vt:i4>0</vt:i4>
      </vt:variant>
      <vt:variant>
        <vt:i4>5</vt:i4>
      </vt:variant>
      <vt:variant>
        <vt:lpwstr/>
      </vt:variant>
      <vt:variant>
        <vt:lpwstr>__RefHeading___Toc486512076</vt:lpwstr>
      </vt:variant>
      <vt:variant>
        <vt:i4>8192072</vt:i4>
      </vt:variant>
      <vt:variant>
        <vt:i4>377</vt:i4>
      </vt:variant>
      <vt:variant>
        <vt:i4>0</vt:i4>
      </vt:variant>
      <vt:variant>
        <vt:i4>5</vt:i4>
      </vt:variant>
      <vt:variant>
        <vt:lpwstr/>
      </vt:variant>
      <vt:variant>
        <vt:lpwstr>__RefHeading___Toc486512076</vt:lpwstr>
      </vt:variant>
      <vt:variant>
        <vt:i4>8192072</vt:i4>
      </vt:variant>
      <vt:variant>
        <vt:i4>374</vt:i4>
      </vt:variant>
      <vt:variant>
        <vt:i4>0</vt:i4>
      </vt:variant>
      <vt:variant>
        <vt:i4>5</vt:i4>
      </vt:variant>
      <vt:variant>
        <vt:lpwstr/>
      </vt:variant>
      <vt:variant>
        <vt:lpwstr>__RefHeading___Toc486512076</vt:lpwstr>
      </vt:variant>
      <vt:variant>
        <vt:i4>8192072</vt:i4>
      </vt:variant>
      <vt:variant>
        <vt:i4>371</vt:i4>
      </vt:variant>
      <vt:variant>
        <vt:i4>0</vt:i4>
      </vt:variant>
      <vt:variant>
        <vt:i4>5</vt:i4>
      </vt:variant>
      <vt:variant>
        <vt:lpwstr/>
      </vt:variant>
      <vt:variant>
        <vt:lpwstr>__RefHeading___Toc486512075</vt:lpwstr>
      </vt:variant>
      <vt:variant>
        <vt:i4>8192072</vt:i4>
      </vt:variant>
      <vt:variant>
        <vt:i4>368</vt:i4>
      </vt:variant>
      <vt:variant>
        <vt:i4>0</vt:i4>
      </vt:variant>
      <vt:variant>
        <vt:i4>5</vt:i4>
      </vt:variant>
      <vt:variant>
        <vt:lpwstr/>
      </vt:variant>
      <vt:variant>
        <vt:lpwstr>__RefHeading___Toc486512075</vt:lpwstr>
      </vt:variant>
      <vt:variant>
        <vt:i4>8192072</vt:i4>
      </vt:variant>
      <vt:variant>
        <vt:i4>365</vt:i4>
      </vt:variant>
      <vt:variant>
        <vt:i4>0</vt:i4>
      </vt:variant>
      <vt:variant>
        <vt:i4>5</vt:i4>
      </vt:variant>
      <vt:variant>
        <vt:lpwstr/>
      </vt:variant>
      <vt:variant>
        <vt:lpwstr>__RefHeading___Toc486512075</vt:lpwstr>
      </vt:variant>
      <vt:variant>
        <vt:i4>8192072</vt:i4>
      </vt:variant>
      <vt:variant>
        <vt:i4>362</vt:i4>
      </vt:variant>
      <vt:variant>
        <vt:i4>0</vt:i4>
      </vt:variant>
      <vt:variant>
        <vt:i4>5</vt:i4>
      </vt:variant>
      <vt:variant>
        <vt:lpwstr/>
      </vt:variant>
      <vt:variant>
        <vt:lpwstr>__RefHeading___Toc486512075</vt:lpwstr>
      </vt:variant>
      <vt:variant>
        <vt:i4>8192072</vt:i4>
      </vt:variant>
      <vt:variant>
        <vt:i4>359</vt:i4>
      </vt:variant>
      <vt:variant>
        <vt:i4>0</vt:i4>
      </vt:variant>
      <vt:variant>
        <vt:i4>5</vt:i4>
      </vt:variant>
      <vt:variant>
        <vt:lpwstr/>
      </vt:variant>
      <vt:variant>
        <vt:lpwstr>__RefHeading___Toc486512074</vt:lpwstr>
      </vt:variant>
      <vt:variant>
        <vt:i4>8192072</vt:i4>
      </vt:variant>
      <vt:variant>
        <vt:i4>356</vt:i4>
      </vt:variant>
      <vt:variant>
        <vt:i4>0</vt:i4>
      </vt:variant>
      <vt:variant>
        <vt:i4>5</vt:i4>
      </vt:variant>
      <vt:variant>
        <vt:lpwstr/>
      </vt:variant>
      <vt:variant>
        <vt:lpwstr>__RefHeading___Toc486512074</vt:lpwstr>
      </vt:variant>
      <vt:variant>
        <vt:i4>8192072</vt:i4>
      </vt:variant>
      <vt:variant>
        <vt:i4>353</vt:i4>
      </vt:variant>
      <vt:variant>
        <vt:i4>0</vt:i4>
      </vt:variant>
      <vt:variant>
        <vt:i4>5</vt:i4>
      </vt:variant>
      <vt:variant>
        <vt:lpwstr/>
      </vt:variant>
      <vt:variant>
        <vt:lpwstr>__RefHeading___Toc486512074</vt:lpwstr>
      </vt:variant>
      <vt:variant>
        <vt:i4>8192072</vt:i4>
      </vt:variant>
      <vt:variant>
        <vt:i4>350</vt:i4>
      </vt:variant>
      <vt:variant>
        <vt:i4>0</vt:i4>
      </vt:variant>
      <vt:variant>
        <vt:i4>5</vt:i4>
      </vt:variant>
      <vt:variant>
        <vt:lpwstr/>
      </vt:variant>
      <vt:variant>
        <vt:lpwstr>__RefHeading___Toc486512074</vt:lpwstr>
      </vt:variant>
      <vt:variant>
        <vt:i4>8192072</vt:i4>
      </vt:variant>
      <vt:variant>
        <vt:i4>347</vt:i4>
      </vt:variant>
      <vt:variant>
        <vt:i4>0</vt:i4>
      </vt:variant>
      <vt:variant>
        <vt:i4>5</vt:i4>
      </vt:variant>
      <vt:variant>
        <vt:lpwstr/>
      </vt:variant>
      <vt:variant>
        <vt:lpwstr>__RefHeading___Toc486512073</vt:lpwstr>
      </vt:variant>
      <vt:variant>
        <vt:i4>8192072</vt:i4>
      </vt:variant>
      <vt:variant>
        <vt:i4>344</vt:i4>
      </vt:variant>
      <vt:variant>
        <vt:i4>0</vt:i4>
      </vt:variant>
      <vt:variant>
        <vt:i4>5</vt:i4>
      </vt:variant>
      <vt:variant>
        <vt:lpwstr/>
      </vt:variant>
      <vt:variant>
        <vt:lpwstr>__RefHeading___Toc486512073</vt:lpwstr>
      </vt:variant>
      <vt:variant>
        <vt:i4>8192072</vt:i4>
      </vt:variant>
      <vt:variant>
        <vt:i4>341</vt:i4>
      </vt:variant>
      <vt:variant>
        <vt:i4>0</vt:i4>
      </vt:variant>
      <vt:variant>
        <vt:i4>5</vt:i4>
      </vt:variant>
      <vt:variant>
        <vt:lpwstr/>
      </vt:variant>
      <vt:variant>
        <vt:lpwstr>__RefHeading___Toc486512073</vt:lpwstr>
      </vt:variant>
      <vt:variant>
        <vt:i4>8192072</vt:i4>
      </vt:variant>
      <vt:variant>
        <vt:i4>338</vt:i4>
      </vt:variant>
      <vt:variant>
        <vt:i4>0</vt:i4>
      </vt:variant>
      <vt:variant>
        <vt:i4>5</vt:i4>
      </vt:variant>
      <vt:variant>
        <vt:lpwstr/>
      </vt:variant>
      <vt:variant>
        <vt:lpwstr>__RefHeading___Toc486512073</vt:lpwstr>
      </vt:variant>
      <vt:variant>
        <vt:i4>8192072</vt:i4>
      </vt:variant>
      <vt:variant>
        <vt:i4>335</vt:i4>
      </vt:variant>
      <vt:variant>
        <vt:i4>0</vt:i4>
      </vt:variant>
      <vt:variant>
        <vt:i4>5</vt:i4>
      </vt:variant>
      <vt:variant>
        <vt:lpwstr/>
      </vt:variant>
      <vt:variant>
        <vt:lpwstr>__RefHeading___Toc486512072</vt:lpwstr>
      </vt:variant>
      <vt:variant>
        <vt:i4>8192072</vt:i4>
      </vt:variant>
      <vt:variant>
        <vt:i4>332</vt:i4>
      </vt:variant>
      <vt:variant>
        <vt:i4>0</vt:i4>
      </vt:variant>
      <vt:variant>
        <vt:i4>5</vt:i4>
      </vt:variant>
      <vt:variant>
        <vt:lpwstr/>
      </vt:variant>
      <vt:variant>
        <vt:lpwstr>__RefHeading___Toc486512072</vt:lpwstr>
      </vt:variant>
      <vt:variant>
        <vt:i4>8192072</vt:i4>
      </vt:variant>
      <vt:variant>
        <vt:i4>329</vt:i4>
      </vt:variant>
      <vt:variant>
        <vt:i4>0</vt:i4>
      </vt:variant>
      <vt:variant>
        <vt:i4>5</vt:i4>
      </vt:variant>
      <vt:variant>
        <vt:lpwstr/>
      </vt:variant>
      <vt:variant>
        <vt:lpwstr>__RefHeading___Toc486512072</vt:lpwstr>
      </vt:variant>
      <vt:variant>
        <vt:i4>8192072</vt:i4>
      </vt:variant>
      <vt:variant>
        <vt:i4>326</vt:i4>
      </vt:variant>
      <vt:variant>
        <vt:i4>0</vt:i4>
      </vt:variant>
      <vt:variant>
        <vt:i4>5</vt:i4>
      </vt:variant>
      <vt:variant>
        <vt:lpwstr/>
      </vt:variant>
      <vt:variant>
        <vt:lpwstr>__RefHeading___Toc486512072</vt:lpwstr>
      </vt:variant>
      <vt:variant>
        <vt:i4>8192072</vt:i4>
      </vt:variant>
      <vt:variant>
        <vt:i4>323</vt:i4>
      </vt:variant>
      <vt:variant>
        <vt:i4>0</vt:i4>
      </vt:variant>
      <vt:variant>
        <vt:i4>5</vt:i4>
      </vt:variant>
      <vt:variant>
        <vt:lpwstr/>
      </vt:variant>
      <vt:variant>
        <vt:lpwstr>__RefHeading___Toc486512071</vt:lpwstr>
      </vt:variant>
      <vt:variant>
        <vt:i4>8192072</vt:i4>
      </vt:variant>
      <vt:variant>
        <vt:i4>320</vt:i4>
      </vt:variant>
      <vt:variant>
        <vt:i4>0</vt:i4>
      </vt:variant>
      <vt:variant>
        <vt:i4>5</vt:i4>
      </vt:variant>
      <vt:variant>
        <vt:lpwstr/>
      </vt:variant>
      <vt:variant>
        <vt:lpwstr>__RefHeading___Toc486512071</vt:lpwstr>
      </vt:variant>
      <vt:variant>
        <vt:i4>8192072</vt:i4>
      </vt:variant>
      <vt:variant>
        <vt:i4>317</vt:i4>
      </vt:variant>
      <vt:variant>
        <vt:i4>0</vt:i4>
      </vt:variant>
      <vt:variant>
        <vt:i4>5</vt:i4>
      </vt:variant>
      <vt:variant>
        <vt:lpwstr/>
      </vt:variant>
      <vt:variant>
        <vt:lpwstr>__RefHeading___Toc486512071</vt:lpwstr>
      </vt:variant>
      <vt:variant>
        <vt:i4>8192072</vt:i4>
      </vt:variant>
      <vt:variant>
        <vt:i4>314</vt:i4>
      </vt:variant>
      <vt:variant>
        <vt:i4>0</vt:i4>
      </vt:variant>
      <vt:variant>
        <vt:i4>5</vt:i4>
      </vt:variant>
      <vt:variant>
        <vt:lpwstr/>
      </vt:variant>
      <vt:variant>
        <vt:lpwstr>__RefHeading___Toc486512071</vt:lpwstr>
      </vt:variant>
      <vt:variant>
        <vt:i4>8192072</vt:i4>
      </vt:variant>
      <vt:variant>
        <vt:i4>311</vt:i4>
      </vt:variant>
      <vt:variant>
        <vt:i4>0</vt:i4>
      </vt:variant>
      <vt:variant>
        <vt:i4>5</vt:i4>
      </vt:variant>
      <vt:variant>
        <vt:lpwstr/>
      </vt:variant>
      <vt:variant>
        <vt:lpwstr>__RefHeading___Toc486512070</vt:lpwstr>
      </vt:variant>
      <vt:variant>
        <vt:i4>8192072</vt:i4>
      </vt:variant>
      <vt:variant>
        <vt:i4>308</vt:i4>
      </vt:variant>
      <vt:variant>
        <vt:i4>0</vt:i4>
      </vt:variant>
      <vt:variant>
        <vt:i4>5</vt:i4>
      </vt:variant>
      <vt:variant>
        <vt:lpwstr/>
      </vt:variant>
      <vt:variant>
        <vt:lpwstr>__RefHeading___Toc486512070</vt:lpwstr>
      </vt:variant>
      <vt:variant>
        <vt:i4>8192072</vt:i4>
      </vt:variant>
      <vt:variant>
        <vt:i4>305</vt:i4>
      </vt:variant>
      <vt:variant>
        <vt:i4>0</vt:i4>
      </vt:variant>
      <vt:variant>
        <vt:i4>5</vt:i4>
      </vt:variant>
      <vt:variant>
        <vt:lpwstr/>
      </vt:variant>
      <vt:variant>
        <vt:lpwstr>__RefHeading___Toc486512070</vt:lpwstr>
      </vt:variant>
      <vt:variant>
        <vt:i4>8192072</vt:i4>
      </vt:variant>
      <vt:variant>
        <vt:i4>302</vt:i4>
      </vt:variant>
      <vt:variant>
        <vt:i4>0</vt:i4>
      </vt:variant>
      <vt:variant>
        <vt:i4>5</vt:i4>
      </vt:variant>
      <vt:variant>
        <vt:lpwstr/>
      </vt:variant>
      <vt:variant>
        <vt:lpwstr>__RefHeading___Toc486512070</vt:lpwstr>
      </vt:variant>
      <vt:variant>
        <vt:i4>8126536</vt:i4>
      </vt:variant>
      <vt:variant>
        <vt:i4>299</vt:i4>
      </vt:variant>
      <vt:variant>
        <vt:i4>0</vt:i4>
      </vt:variant>
      <vt:variant>
        <vt:i4>5</vt:i4>
      </vt:variant>
      <vt:variant>
        <vt:lpwstr/>
      </vt:variant>
      <vt:variant>
        <vt:lpwstr>__RefHeading___Toc486512069</vt:lpwstr>
      </vt:variant>
      <vt:variant>
        <vt:i4>8126536</vt:i4>
      </vt:variant>
      <vt:variant>
        <vt:i4>296</vt:i4>
      </vt:variant>
      <vt:variant>
        <vt:i4>0</vt:i4>
      </vt:variant>
      <vt:variant>
        <vt:i4>5</vt:i4>
      </vt:variant>
      <vt:variant>
        <vt:lpwstr/>
      </vt:variant>
      <vt:variant>
        <vt:lpwstr>__RefHeading___Toc486512069</vt:lpwstr>
      </vt:variant>
      <vt:variant>
        <vt:i4>8126536</vt:i4>
      </vt:variant>
      <vt:variant>
        <vt:i4>293</vt:i4>
      </vt:variant>
      <vt:variant>
        <vt:i4>0</vt:i4>
      </vt:variant>
      <vt:variant>
        <vt:i4>5</vt:i4>
      </vt:variant>
      <vt:variant>
        <vt:lpwstr/>
      </vt:variant>
      <vt:variant>
        <vt:lpwstr>__RefHeading___Toc486512069</vt:lpwstr>
      </vt:variant>
      <vt:variant>
        <vt:i4>8126536</vt:i4>
      </vt:variant>
      <vt:variant>
        <vt:i4>290</vt:i4>
      </vt:variant>
      <vt:variant>
        <vt:i4>0</vt:i4>
      </vt:variant>
      <vt:variant>
        <vt:i4>5</vt:i4>
      </vt:variant>
      <vt:variant>
        <vt:lpwstr/>
      </vt:variant>
      <vt:variant>
        <vt:lpwstr>__RefHeading___Toc486512069</vt:lpwstr>
      </vt:variant>
      <vt:variant>
        <vt:i4>8126536</vt:i4>
      </vt:variant>
      <vt:variant>
        <vt:i4>287</vt:i4>
      </vt:variant>
      <vt:variant>
        <vt:i4>0</vt:i4>
      </vt:variant>
      <vt:variant>
        <vt:i4>5</vt:i4>
      </vt:variant>
      <vt:variant>
        <vt:lpwstr/>
      </vt:variant>
      <vt:variant>
        <vt:lpwstr>__RefHeading___Toc486512068</vt:lpwstr>
      </vt:variant>
      <vt:variant>
        <vt:i4>8126536</vt:i4>
      </vt:variant>
      <vt:variant>
        <vt:i4>284</vt:i4>
      </vt:variant>
      <vt:variant>
        <vt:i4>0</vt:i4>
      </vt:variant>
      <vt:variant>
        <vt:i4>5</vt:i4>
      </vt:variant>
      <vt:variant>
        <vt:lpwstr/>
      </vt:variant>
      <vt:variant>
        <vt:lpwstr>__RefHeading___Toc486512068</vt:lpwstr>
      </vt:variant>
      <vt:variant>
        <vt:i4>8126536</vt:i4>
      </vt:variant>
      <vt:variant>
        <vt:i4>281</vt:i4>
      </vt:variant>
      <vt:variant>
        <vt:i4>0</vt:i4>
      </vt:variant>
      <vt:variant>
        <vt:i4>5</vt:i4>
      </vt:variant>
      <vt:variant>
        <vt:lpwstr/>
      </vt:variant>
      <vt:variant>
        <vt:lpwstr>__RefHeading___Toc486512068</vt:lpwstr>
      </vt:variant>
      <vt:variant>
        <vt:i4>8126536</vt:i4>
      </vt:variant>
      <vt:variant>
        <vt:i4>278</vt:i4>
      </vt:variant>
      <vt:variant>
        <vt:i4>0</vt:i4>
      </vt:variant>
      <vt:variant>
        <vt:i4>5</vt:i4>
      </vt:variant>
      <vt:variant>
        <vt:lpwstr/>
      </vt:variant>
      <vt:variant>
        <vt:lpwstr>__RefHeading___Toc486512068</vt:lpwstr>
      </vt:variant>
      <vt:variant>
        <vt:i4>8126536</vt:i4>
      </vt:variant>
      <vt:variant>
        <vt:i4>275</vt:i4>
      </vt:variant>
      <vt:variant>
        <vt:i4>0</vt:i4>
      </vt:variant>
      <vt:variant>
        <vt:i4>5</vt:i4>
      </vt:variant>
      <vt:variant>
        <vt:lpwstr/>
      </vt:variant>
      <vt:variant>
        <vt:lpwstr>__RefHeading___Toc486512067</vt:lpwstr>
      </vt:variant>
      <vt:variant>
        <vt:i4>8126536</vt:i4>
      </vt:variant>
      <vt:variant>
        <vt:i4>272</vt:i4>
      </vt:variant>
      <vt:variant>
        <vt:i4>0</vt:i4>
      </vt:variant>
      <vt:variant>
        <vt:i4>5</vt:i4>
      </vt:variant>
      <vt:variant>
        <vt:lpwstr/>
      </vt:variant>
      <vt:variant>
        <vt:lpwstr>__RefHeading___Toc486512067</vt:lpwstr>
      </vt:variant>
      <vt:variant>
        <vt:i4>8126536</vt:i4>
      </vt:variant>
      <vt:variant>
        <vt:i4>269</vt:i4>
      </vt:variant>
      <vt:variant>
        <vt:i4>0</vt:i4>
      </vt:variant>
      <vt:variant>
        <vt:i4>5</vt:i4>
      </vt:variant>
      <vt:variant>
        <vt:lpwstr/>
      </vt:variant>
      <vt:variant>
        <vt:lpwstr>__RefHeading___Toc486512067</vt:lpwstr>
      </vt:variant>
      <vt:variant>
        <vt:i4>8126536</vt:i4>
      </vt:variant>
      <vt:variant>
        <vt:i4>266</vt:i4>
      </vt:variant>
      <vt:variant>
        <vt:i4>0</vt:i4>
      </vt:variant>
      <vt:variant>
        <vt:i4>5</vt:i4>
      </vt:variant>
      <vt:variant>
        <vt:lpwstr/>
      </vt:variant>
      <vt:variant>
        <vt:lpwstr>__RefHeading___Toc486512067</vt:lpwstr>
      </vt:variant>
      <vt:variant>
        <vt:i4>8126536</vt:i4>
      </vt:variant>
      <vt:variant>
        <vt:i4>263</vt:i4>
      </vt:variant>
      <vt:variant>
        <vt:i4>0</vt:i4>
      </vt:variant>
      <vt:variant>
        <vt:i4>5</vt:i4>
      </vt:variant>
      <vt:variant>
        <vt:lpwstr/>
      </vt:variant>
      <vt:variant>
        <vt:lpwstr>__RefHeading___Toc486512066</vt:lpwstr>
      </vt:variant>
      <vt:variant>
        <vt:i4>8126536</vt:i4>
      </vt:variant>
      <vt:variant>
        <vt:i4>260</vt:i4>
      </vt:variant>
      <vt:variant>
        <vt:i4>0</vt:i4>
      </vt:variant>
      <vt:variant>
        <vt:i4>5</vt:i4>
      </vt:variant>
      <vt:variant>
        <vt:lpwstr/>
      </vt:variant>
      <vt:variant>
        <vt:lpwstr>__RefHeading___Toc486512066</vt:lpwstr>
      </vt:variant>
      <vt:variant>
        <vt:i4>8126536</vt:i4>
      </vt:variant>
      <vt:variant>
        <vt:i4>257</vt:i4>
      </vt:variant>
      <vt:variant>
        <vt:i4>0</vt:i4>
      </vt:variant>
      <vt:variant>
        <vt:i4>5</vt:i4>
      </vt:variant>
      <vt:variant>
        <vt:lpwstr/>
      </vt:variant>
      <vt:variant>
        <vt:lpwstr>__RefHeading___Toc486512066</vt:lpwstr>
      </vt:variant>
      <vt:variant>
        <vt:i4>8126536</vt:i4>
      </vt:variant>
      <vt:variant>
        <vt:i4>254</vt:i4>
      </vt:variant>
      <vt:variant>
        <vt:i4>0</vt:i4>
      </vt:variant>
      <vt:variant>
        <vt:i4>5</vt:i4>
      </vt:variant>
      <vt:variant>
        <vt:lpwstr/>
      </vt:variant>
      <vt:variant>
        <vt:lpwstr>__RefHeading___Toc486512066</vt:lpwstr>
      </vt:variant>
      <vt:variant>
        <vt:i4>8126536</vt:i4>
      </vt:variant>
      <vt:variant>
        <vt:i4>251</vt:i4>
      </vt:variant>
      <vt:variant>
        <vt:i4>0</vt:i4>
      </vt:variant>
      <vt:variant>
        <vt:i4>5</vt:i4>
      </vt:variant>
      <vt:variant>
        <vt:lpwstr/>
      </vt:variant>
      <vt:variant>
        <vt:lpwstr>__RefHeading___Toc486512065</vt:lpwstr>
      </vt:variant>
      <vt:variant>
        <vt:i4>8126536</vt:i4>
      </vt:variant>
      <vt:variant>
        <vt:i4>248</vt:i4>
      </vt:variant>
      <vt:variant>
        <vt:i4>0</vt:i4>
      </vt:variant>
      <vt:variant>
        <vt:i4>5</vt:i4>
      </vt:variant>
      <vt:variant>
        <vt:lpwstr/>
      </vt:variant>
      <vt:variant>
        <vt:lpwstr>__RefHeading___Toc486512065</vt:lpwstr>
      </vt:variant>
      <vt:variant>
        <vt:i4>8126536</vt:i4>
      </vt:variant>
      <vt:variant>
        <vt:i4>245</vt:i4>
      </vt:variant>
      <vt:variant>
        <vt:i4>0</vt:i4>
      </vt:variant>
      <vt:variant>
        <vt:i4>5</vt:i4>
      </vt:variant>
      <vt:variant>
        <vt:lpwstr/>
      </vt:variant>
      <vt:variant>
        <vt:lpwstr>__RefHeading___Toc486512065</vt:lpwstr>
      </vt:variant>
      <vt:variant>
        <vt:i4>8126536</vt:i4>
      </vt:variant>
      <vt:variant>
        <vt:i4>242</vt:i4>
      </vt:variant>
      <vt:variant>
        <vt:i4>0</vt:i4>
      </vt:variant>
      <vt:variant>
        <vt:i4>5</vt:i4>
      </vt:variant>
      <vt:variant>
        <vt:lpwstr/>
      </vt:variant>
      <vt:variant>
        <vt:lpwstr>__RefHeading___Toc486512065</vt:lpwstr>
      </vt:variant>
      <vt:variant>
        <vt:i4>8126536</vt:i4>
      </vt:variant>
      <vt:variant>
        <vt:i4>239</vt:i4>
      </vt:variant>
      <vt:variant>
        <vt:i4>0</vt:i4>
      </vt:variant>
      <vt:variant>
        <vt:i4>5</vt:i4>
      </vt:variant>
      <vt:variant>
        <vt:lpwstr/>
      </vt:variant>
      <vt:variant>
        <vt:lpwstr>__RefHeading___Toc486512064</vt:lpwstr>
      </vt:variant>
      <vt:variant>
        <vt:i4>8126536</vt:i4>
      </vt:variant>
      <vt:variant>
        <vt:i4>236</vt:i4>
      </vt:variant>
      <vt:variant>
        <vt:i4>0</vt:i4>
      </vt:variant>
      <vt:variant>
        <vt:i4>5</vt:i4>
      </vt:variant>
      <vt:variant>
        <vt:lpwstr/>
      </vt:variant>
      <vt:variant>
        <vt:lpwstr>__RefHeading___Toc486512064</vt:lpwstr>
      </vt:variant>
      <vt:variant>
        <vt:i4>8126536</vt:i4>
      </vt:variant>
      <vt:variant>
        <vt:i4>233</vt:i4>
      </vt:variant>
      <vt:variant>
        <vt:i4>0</vt:i4>
      </vt:variant>
      <vt:variant>
        <vt:i4>5</vt:i4>
      </vt:variant>
      <vt:variant>
        <vt:lpwstr/>
      </vt:variant>
      <vt:variant>
        <vt:lpwstr>__RefHeading___Toc486512064</vt:lpwstr>
      </vt:variant>
      <vt:variant>
        <vt:i4>8126536</vt:i4>
      </vt:variant>
      <vt:variant>
        <vt:i4>230</vt:i4>
      </vt:variant>
      <vt:variant>
        <vt:i4>0</vt:i4>
      </vt:variant>
      <vt:variant>
        <vt:i4>5</vt:i4>
      </vt:variant>
      <vt:variant>
        <vt:lpwstr/>
      </vt:variant>
      <vt:variant>
        <vt:lpwstr>__RefHeading___Toc486512064</vt:lpwstr>
      </vt:variant>
      <vt:variant>
        <vt:i4>8126536</vt:i4>
      </vt:variant>
      <vt:variant>
        <vt:i4>227</vt:i4>
      </vt:variant>
      <vt:variant>
        <vt:i4>0</vt:i4>
      </vt:variant>
      <vt:variant>
        <vt:i4>5</vt:i4>
      </vt:variant>
      <vt:variant>
        <vt:lpwstr/>
      </vt:variant>
      <vt:variant>
        <vt:lpwstr>__RefHeading___Toc486512063</vt:lpwstr>
      </vt:variant>
      <vt:variant>
        <vt:i4>8126536</vt:i4>
      </vt:variant>
      <vt:variant>
        <vt:i4>224</vt:i4>
      </vt:variant>
      <vt:variant>
        <vt:i4>0</vt:i4>
      </vt:variant>
      <vt:variant>
        <vt:i4>5</vt:i4>
      </vt:variant>
      <vt:variant>
        <vt:lpwstr/>
      </vt:variant>
      <vt:variant>
        <vt:lpwstr>__RefHeading___Toc486512063</vt:lpwstr>
      </vt:variant>
      <vt:variant>
        <vt:i4>8126536</vt:i4>
      </vt:variant>
      <vt:variant>
        <vt:i4>221</vt:i4>
      </vt:variant>
      <vt:variant>
        <vt:i4>0</vt:i4>
      </vt:variant>
      <vt:variant>
        <vt:i4>5</vt:i4>
      </vt:variant>
      <vt:variant>
        <vt:lpwstr/>
      </vt:variant>
      <vt:variant>
        <vt:lpwstr>__RefHeading___Toc486512063</vt:lpwstr>
      </vt:variant>
      <vt:variant>
        <vt:i4>8126536</vt:i4>
      </vt:variant>
      <vt:variant>
        <vt:i4>218</vt:i4>
      </vt:variant>
      <vt:variant>
        <vt:i4>0</vt:i4>
      </vt:variant>
      <vt:variant>
        <vt:i4>5</vt:i4>
      </vt:variant>
      <vt:variant>
        <vt:lpwstr/>
      </vt:variant>
      <vt:variant>
        <vt:lpwstr>__RefHeading___Toc486512063</vt:lpwstr>
      </vt:variant>
      <vt:variant>
        <vt:i4>8126536</vt:i4>
      </vt:variant>
      <vt:variant>
        <vt:i4>215</vt:i4>
      </vt:variant>
      <vt:variant>
        <vt:i4>0</vt:i4>
      </vt:variant>
      <vt:variant>
        <vt:i4>5</vt:i4>
      </vt:variant>
      <vt:variant>
        <vt:lpwstr/>
      </vt:variant>
      <vt:variant>
        <vt:lpwstr>__RefHeading___Toc486512062</vt:lpwstr>
      </vt:variant>
      <vt:variant>
        <vt:i4>8126536</vt:i4>
      </vt:variant>
      <vt:variant>
        <vt:i4>212</vt:i4>
      </vt:variant>
      <vt:variant>
        <vt:i4>0</vt:i4>
      </vt:variant>
      <vt:variant>
        <vt:i4>5</vt:i4>
      </vt:variant>
      <vt:variant>
        <vt:lpwstr/>
      </vt:variant>
      <vt:variant>
        <vt:lpwstr>__RefHeading___Toc486512062</vt:lpwstr>
      </vt:variant>
      <vt:variant>
        <vt:i4>8126536</vt:i4>
      </vt:variant>
      <vt:variant>
        <vt:i4>209</vt:i4>
      </vt:variant>
      <vt:variant>
        <vt:i4>0</vt:i4>
      </vt:variant>
      <vt:variant>
        <vt:i4>5</vt:i4>
      </vt:variant>
      <vt:variant>
        <vt:lpwstr/>
      </vt:variant>
      <vt:variant>
        <vt:lpwstr>__RefHeading___Toc486512062</vt:lpwstr>
      </vt:variant>
      <vt:variant>
        <vt:i4>8126536</vt:i4>
      </vt:variant>
      <vt:variant>
        <vt:i4>206</vt:i4>
      </vt:variant>
      <vt:variant>
        <vt:i4>0</vt:i4>
      </vt:variant>
      <vt:variant>
        <vt:i4>5</vt:i4>
      </vt:variant>
      <vt:variant>
        <vt:lpwstr/>
      </vt:variant>
      <vt:variant>
        <vt:lpwstr>__RefHeading___Toc486512062</vt:lpwstr>
      </vt:variant>
      <vt:variant>
        <vt:i4>8126536</vt:i4>
      </vt:variant>
      <vt:variant>
        <vt:i4>203</vt:i4>
      </vt:variant>
      <vt:variant>
        <vt:i4>0</vt:i4>
      </vt:variant>
      <vt:variant>
        <vt:i4>5</vt:i4>
      </vt:variant>
      <vt:variant>
        <vt:lpwstr/>
      </vt:variant>
      <vt:variant>
        <vt:lpwstr>__RefHeading___Toc486512061</vt:lpwstr>
      </vt:variant>
      <vt:variant>
        <vt:i4>8126536</vt:i4>
      </vt:variant>
      <vt:variant>
        <vt:i4>200</vt:i4>
      </vt:variant>
      <vt:variant>
        <vt:i4>0</vt:i4>
      </vt:variant>
      <vt:variant>
        <vt:i4>5</vt:i4>
      </vt:variant>
      <vt:variant>
        <vt:lpwstr/>
      </vt:variant>
      <vt:variant>
        <vt:lpwstr>__RefHeading___Toc486512061</vt:lpwstr>
      </vt:variant>
      <vt:variant>
        <vt:i4>8126536</vt:i4>
      </vt:variant>
      <vt:variant>
        <vt:i4>197</vt:i4>
      </vt:variant>
      <vt:variant>
        <vt:i4>0</vt:i4>
      </vt:variant>
      <vt:variant>
        <vt:i4>5</vt:i4>
      </vt:variant>
      <vt:variant>
        <vt:lpwstr/>
      </vt:variant>
      <vt:variant>
        <vt:lpwstr>__RefHeading___Toc486512061</vt:lpwstr>
      </vt:variant>
      <vt:variant>
        <vt:i4>8126536</vt:i4>
      </vt:variant>
      <vt:variant>
        <vt:i4>194</vt:i4>
      </vt:variant>
      <vt:variant>
        <vt:i4>0</vt:i4>
      </vt:variant>
      <vt:variant>
        <vt:i4>5</vt:i4>
      </vt:variant>
      <vt:variant>
        <vt:lpwstr/>
      </vt:variant>
      <vt:variant>
        <vt:lpwstr>__RefHeading___Toc486512061</vt:lpwstr>
      </vt:variant>
      <vt:variant>
        <vt:i4>8126536</vt:i4>
      </vt:variant>
      <vt:variant>
        <vt:i4>191</vt:i4>
      </vt:variant>
      <vt:variant>
        <vt:i4>0</vt:i4>
      </vt:variant>
      <vt:variant>
        <vt:i4>5</vt:i4>
      </vt:variant>
      <vt:variant>
        <vt:lpwstr/>
      </vt:variant>
      <vt:variant>
        <vt:lpwstr>__RefHeading___Toc486512060</vt:lpwstr>
      </vt:variant>
      <vt:variant>
        <vt:i4>8126536</vt:i4>
      </vt:variant>
      <vt:variant>
        <vt:i4>188</vt:i4>
      </vt:variant>
      <vt:variant>
        <vt:i4>0</vt:i4>
      </vt:variant>
      <vt:variant>
        <vt:i4>5</vt:i4>
      </vt:variant>
      <vt:variant>
        <vt:lpwstr/>
      </vt:variant>
      <vt:variant>
        <vt:lpwstr>__RefHeading___Toc486512060</vt:lpwstr>
      </vt:variant>
      <vt:variant>
        <vt:i4>8126536</vt:i4>
      </vt:variant>
      <vt:variant>
        <vt:i4>185</vt:i4>
      </vt:variant>
      <vt:variant>
        <vt:i4>0</vt:i4>
      </vt:variant>
      <vt:variant>
        <vt:i4>5</vt:i4>
      </vt:variant>
      <vt:variant>
        <vt:lpwstr/>
      </vt:variant>
      <vt:variant>
        <vt:lpwstr>__RefHeading___Toc486512060</vt:lpwstr>
      </vt:variant>
      <vt:variant>
        <vt:i4>8126536</vt:i4>
      </vt:variant>
      <vt:variant>
        <vt:i4>182</vt:i4>
      </vt:variant>
      <vt:variant>
        <vt:i4>0</vt:i4>
      </vt:variant>
      <vt:variant>
        <vt:i4>5</vt:i4>
      </vt:variant>
      <vt:variant>
        <vt:lpwstr/>
      </vt:variant>
      <vt:variant>
        <vt:lpwstr>__RefHeading___Toc486512060</vt:lpwstr>
      </vt:variant>
      <vt:variant>
        <vt:i4>8323144</vt:i4>
      </vt:variant>
      <vt:variant>
        <vt:i4>179</vt:i4>
      </vt:variant>
      <vt:variant>
        <vt:i4>0</vt:i4>
      </vt:variant>
      <vt:variant>
        <vt:i4>5</vt:i4>
      </vt:variant>
      <vt:variant>
        <vt:lpwstr/>
      </vt:variant>
      <vt:variant>
        <vt:lpwstr>__RefHeading___Toc486512059</vt:lpwstr>
      </vt:variant>
      <vt:variant>
        <vt:i4>8323144</vt:i4>
      </vt:variant>
      <vt:variant>
        <vt:i4>176</vt:i4>
      </vt:variant>
      <vt:variant>
        <vt:i4>0</vt:i4>
      </vt:variant>
      <vt:variant>
        <vt:i4>5</vt:i4>
      </vt:variant>
      <vt:variant>
        <vt:lpwstr/>
      </vt:variant>
      <vt:variant>
        <vt:lpwstr>__RefHeading___Toc486512059</vt:lpwstr>
      </vt:variant>
      <vt:variant>
        <vt:i4>8323144</vt:i4>
      </vt:variant>
      <vt:variant>
        <vt:i4>173</vt:i4>
      </vt:variant>
      <vt:variant>
        <vt:i4>0</vt:i4>
      </vt:variant>
      <vt:variant>
        <vt:i4>5</vt:i4>
      </vt:variant>
      <vt:variant>
        <vt:lpwstr/>
      </vt:variant>
      <vt:variant>
        <vt:lpwstr>__RefHeading___Toc486512059</vt:lpwstr>
      </vt:variant>
      <vt:variant>
        <vt:i4>8323144</vt:i4>
      </vt:variant>
      <vt:variant>
        <vt:i4>170</vt:i4>
      </vt:variant>
      <vt:variant>
        <vt:i4>0</vt:i4>
      </vt:variant>
      <vt:variant>
        <vt:i4>5</vt:i4>
      </vt:variant>
      <vt:variant>
        <vt:lpwstr/>
      </vt:variant>
      <vt:variant>
        <vt:lpwstr>__RefHeading___Toc486512059</vt:lpwstr>
      </vt:variant>
      <vt:variant>
        <vt:i4>8323144</vt:i4>
      </vt:variant>
      <vt:variant>
        <vt:i4>167</vt:i4>
      </vt:variant>
      <vt:variant>
        <vt:i4>0</vt:i4>
      </vt:variant>
      <vt:variant>
        <vt:i4>5</vt:i4>
      </vt:variant>
      <vt:variant>
        <vt:lpwstr/>
      </vt:variant>
      <vt:variant>
        <vt:lpwstr>__RefHeading___Toc486512058</vt:lpwstr>
      </vt:variant>
      <vt:variant>
        <vt:i4>8323144</vt:i4>
      </vt:variant>
      <vt:variant>
        <vt:i4>164</vt:i4>
      </vt:variant>
      <vt:variant>
        <vt:i4>0</vt:i4>
      </vt:variant>
      <vt:variant>
        <vt:i4>5</vt:i4>
      </vt:variant>
      <vt:variant>
        <vt:lpwstr/>
      </vt:variant>
      <vt:variant>
        <vt:lpwstr>__RefHeading___Toc486512058</vt:lpwstr>
      </vt:variant>
      <vt:variant>
        <vt:i4>8323144</vt:i4>
      </vt:variant>
      <vt:variant>
        <vt:i4>161</vt:i4>
      </vt:variant>
      <vt:variant>
        <vt:i4>0</vt:i4>
      </vt:variant>
      <vt:variant>
        <vt:i4>5</vt:i4>
      </vt:variant>
      <vt:variant>
        <vt:lpwstr/>
      </vt:variant>
      <vt:variant>
        <vt:lpwstr>__RefHeading___Toc486512058</vt:lpwstr>
      </vt:variant>
      <vt:variant>
        <vt:i4>8323144</vt:i4>
      </vt:variant>
      <vt:variant>
        <vt:i4>158</vt:i4>
      </vt:variant>
      <vt:variant>
        <vt:i4>0</vt:i4>
      </vt:variant>
      <vt:variant>
        <vt:i4>5</vt:i4>
      </vt:variant>
      <vt:variant>
        <vt:lpwstr/>
      </vt:variant>
      <vt:variant>
        <vt:lpwstr>__RefHeading___Toc486512058</vt:lpwstr>
      </vt:variant>
      <vt:variant>
        <vt:i4>8323144</vt:i4>
      </vt:variant>
      <vt:variant>
        <vt:i4>155</vt:i4>
      </vt:variant>
      <vt:variant>
        <vt:i4>0</vt:i4>
      </vt:variant>
      <vt:variant>
        <vt:i4>5</vt:i4>
      </vt:variant>
      <vt:variant>
        <vt:lpwstr/>
      </vt:variant>
      <vt:variant>
        <vt:lpwstr>__RefHeading___Toc486512057</vt:lpwstr>
      </vt:variant>
      <vt:variant>
        <vt:i4>8323144</vt:i4>
      </vt:variant>
      <vt:variant>
        <vt:i4>152</vt:i4>
      </vt:variant>
      <vt:variant>
        <vt:i4>0</vt:i4>
      </vt:variant>
      <vt:variant>
        <vt:i4>5</vt:i4>
      </vt:variant>
      <vt:variant>
        <vt:lpwstr/>
      </vt:variant>
      <vt:variant>
        <vt:lpwstr>__RefHeading___Toc486512057</vt:lpwstr>
      </vt:variant>
      <vt:variant>
        <vt:i4>8323144</vt:i4>
      </vt:variant>
      <vt:variant>
        <vt:i4>149</vt:i4>
      </vt:variant>
      <vt:variant>
        <vt:i4>0</vt:i4>
      </vt:variant>
      <vt:variant>
        <vt:i4>5</vt:i4>
      </vt:variant>
      <vt:variant>
        <vt:lpwstr/>
      </vt:variant>
      <vt:variant>
        <vt:lpwstr>__RefHeading___Toc486512057</vt:lpwstr>
      </vt:variant>
      <vt:variant>
        <vt:i4>8323144</vt:i4>
      </vt:variant>
      <vt:variant>
        <vt:i4>146</vt:i4>
      </vt:variant>
      <vt:variant>
        <vt:i4>0</vt:i4>
      </vt:variant>
      <vt:variant>
        <vt:i4>5</vt:i4>
      </vt:variant>
      <vt:variant>
        <vt:lpwstr/>
      </vt:variant>
      <vt:variant>
        <vt:lpwstr>__RefHeading___Toc486512057</vt:lpwstr>
      </vt:variant>
      <vt:variant>
        <vt:i4>8323144</vt:i4>
      </vt:variant>
      <vt:variant>
        <vt:i4>143</vt:i4>
      </vt:variant>
      <vt:variant>
        <vt:i4>0</vt:i4>
      </vt:variant>
      <vt:variant>
        <vt:i4>5</vt:i4>
      </vt:variant>
      <vt:variant>
        <vt:lpwstr/>
      </vt:variant>
      <vt:variant>
        <vt:lpwstr>__RefHeading___Toc486512056</vt:lpwstr>
      </vt:variant>
      <vt:variant>
        <vt:i4>8323144</vt:i4>
      </vt:variant>
      <vt:variant>
        <vt:i4>140</vt:i4>
      </vt:variant>
      <vt:variant>
        <vt:i4>0</vt:i4>
      </vt:variant>
      <vt:variant>
        <vt:i4>5</vt:i4>
      </vt:variant>
      <vt:variant>
        <vt:lpwstr/>
      </vt:variant>
      <vt:variant>
        <vt:lpwstr>__RefHeading___Toc486512056</vt:lpwstr>
      </vt:variant>
      <vt:variant>
        <vt:i4>8323144</vt:i4>
      </vt:variant>
      <vt:variant>
        <vt:i4>137</vt:i4>
      </vt:variant>
      <vt:variant>
        <vt:i4>0</vt:i4>
      </vt:variant>
      <vt:variant>
        <vt:i4>5</vt:i4>
      </vt:variant>
      <vt:variant>
        <vt:lpwstr/>
      </vt:variant>
      <vt:variant>
        <vt:lpwstr>__RefHeading___Toc486512056</vt:lpwstr>
      </vt:variant>
      <vt:variant>
        <vt:i4>8323144</vt:i4>
      </vt:variant>
      <vt:variant>
        <vt:i4>134</vt:i4>
      </vt:variant>
      <vt:variant>
        <vt:i4>0</vt:i4>
      </vt:variant>
      <vt:variant>
        <vt:i4>5</vt:i4>
      </vt:variant>
      <vt:variant>
        <vt:lpwstr/>
      </vt:variant>
      <vt:variant>
        <vt:lpwstr>__RefHeading___Toc486512056</vt:lpwstr>
      </vt:variant>
      <vt:variant>
        <vt:i4>8323144</vt:i4>
      </vt:variant>
      <vt:variant>
        <vt:i4>131</vt:i4>
      </vt:variant>
      <vt:variant>
        <vt:i4>0</vt:i4>
      </vt:variant>
      <vt:variant>
        <vt:i4>5</vt:i4>
      </vt:variant>
      <vt:variant>
        <vt:lpwstr/>
      </vt:variant>
      <vt:variant>
        <vt:lpwstr>__RefHeading___Toc486512055</vt:lpwstr>
      </vt:variant>
      <vt:variant>
        <vt:i4>8323144</vt:i4>
      </vt:variant>
      <vt:variant>
        <vt:i4>128</vt:i4>
      </vt:variant>
      <vt:variant>
        <vt:i4>0</vt:i4>
      </vt:variant>
      <vt:variant>
        <vt:i4>5</vt:i4>
      </vt:variant>
      <vt:variant>
        <vt:lpwstr/>
      </vt:variant>
      <vt:variant>
        <vt:lpwstr>__RefHeading___Toc486512055</vt:lpwstr>
      </vt:variant>
      <vt:variant>
        <vt:i4>8323144</vt:i4>
      </vt:variant>
      <vt:variant>
        <vt:i4>125</vt:i4>
      </vt:variant>
      <vt:variant>
        <vt:i4>0</vt:i4>
      </vt:variant>
      <vt:variant>
        <vt:i4>5</vt:i4>
      </vt:variant>
      <vt:variant>
        <vt:lpwstr/>
      </vt:variant>
      <vt:variant>
        <vt:lpwstr>__RefHeading___Toc486512055</vt:lpwstr>
      </vt:variant>
      <vt:variant>
        <vt:i4>8323144</vt:i4>
      </vt:variant>
      <vt:variant>
        <vt:i4>122</vt:i4>
      </vt:variant>
      <vt:variant>
        <vt:i4>0</vt:i4>
      </vt:variant>
      <vt:variant>
        <vt:i4>5</vt:i4>
      </vt:variant>
      <vt:variant>
        <vt:lpwstr/>
      </vt:variant>
      <vt:variant>
        <vt:lpwstr>__RefHeading___Toc486512055</vt:lpwstr>
      </vt:variant>
      <vt:variant>
        <vt:i4>8323144</vt:i4>
      </vt:variant>
      <vt:variant>
        <vt:i4>119</vt:i4>
      </vt:variant>
      <vt:variant>
        <vt:i4>0</vt:i4>
      </vt:variant>
      <vt:variant>
        <vt:i4>5</vt:i4>
      </vt:variant>
      <vt:variant>
        <vt:lpwstr/>
      </vt:variant>
      <vt:variant>
        <vt:lpwstr>__RefHeading___Toc486512054</vt:lpwstr>
      </vt:variant>
      <vt:variant>
        <vt:i4>8323144</vt:i4>
      </vt:variant>
      <vt:variant>
        <vt:i4>116</vt:i4>
      </vt:variant>
      <vt:variant>
        <vt:i4>0</vt:i4>
      </vt:variant>
      <vt:variant>
        <vt:i4>5</vt:i4>
      </vt:variant>
      <vt:variant>
        <vt:lpwstr/>
      </vt:variant>
      <vt:variant>
        <vt:lpwstr>__RefHeading___Toc486512054</vt:lpwstr>
      </vt:variant>
      <vt:variant>
        <vt:i4>8323144</vt:i4>
      </vt:variant>
      <vt:variant>
        <vt:i4>113</vt:i4>
      </vt:variant>
      <vt:variant>
        <vt:i4>0</vt:i4>
      </vt:variant>
      <vt:variant>
        <vt:i4>5</vt:i4>
      </vt:variant>
      <vt:variant>
        <vt:lpwstr/>
      </vt:variant>
      <vt:variant>
        <vt:lpwstr>__RefHeading___Toc486512054</vt:lpwstr>
      </vt:variant>
      <vt:variant>
        <vt:i4>8323144</vt:i4>
      </vt:variant>
      <vt:variant>
        <vt:i4>110</vt:i4>
      </vt:variant>
      <vt:variant>
        <vt:i4>0</vt:i4>
      </vt:variant>
      <vt:variant>
        <vt:i4>5</vt:i4>
      </vt:variant>
      <vt:variant>
        <vt:lpwstr/>
      </vt:variant>
      <vt:variant>
        <vt:lpwstr>__RefHeading___Toc486512054</vt:lpwstr>
      </vt:variant>
      <vt:variant>
        <vt:i4>8323144</vt:i4>
      </vt:variant>
      <vt:variant>
        <vt:i4>107</vt:i4>
      </vt:variant>
      <vt:variant>
        <vt:i4>0</vt:i4>
      </vt:variant>
      <vt:variant>
        <vt:i4>5</vt:i4>
      </vt:variant>
      <vt:variant>
        <vt:lpwstr/>
      </vt:variant>
      <vt:variant>
        <vt:lpwstr>__RefHeading___Toc486512053</vt:lpwstr>
      </vt:variant>
      <vt:variant>
        <vt:i4>8323144</vt:i4>
      </vt:variant>
      <vt:variant>
        <vt:i4>104</vt:i4>
      </vt:variant>
      <vt:variant>
        <vt:i4>0</vt:i4>
      </vt:variant>
      <vt:variant>
        <vt:i4>5</vt:i4>
      </vt:variant>
      <vt:variant>
        <vt:lpwstr/>
      </vt:variant>
      <vt:variant>
        <vt:lpwstr>__RefHeading___Toc486512053</vt:lpwstr>
      </vt:variant>
      <vt:variant>
        <vt:i4>8323144</vt:i4>
      </vt:variant>
      <vt:variant>
        <vt:i4>101</vt:i4>
      </vt:variant>
      <vt:variant>
        <vt:i4>0</vt:i4>
      </vt:variant>
      <vt:variant>
        <vt:i4>5</vt:i4>
      </vt:variant>
      <vt:variant>
        <vt:lpwstr/>
      </vt:variant>
      <vt:variant>
        <vt:lpwstr>__RefHeading___Toc486512053</vt:lpwstr>
      </vt:variant>
      <vt:variant>
        <vt:i4>8323144</vt:i4>
      </vt:variant>
      <vt:variant>
        <vt:i4>98</vt:i4>
      </vt:variant>
      <vt:variant>
        <vt:i4>0</vt:i4>
      </vt:variant>
      <vt:variant>
        <vt:i4>5</vt:i4>
      </vt:variant>
      <vt:variant>
        <vt:lpwstr/>
      </vt:variant>
      <vt:variant>
        <vt:lpwstr>__RefHeading___Toc486512053</vt:lpwstr>
      </vt:variant>
      <vt:variant>
        <vt:i4>8323144</vt:i4>
      </vt:variant>
      <vt:variant>
        <vt:i4>95</vt:i4>
      </vt:variant>
      <vt:variant>
        <vt:i4>0</vt:i4>
      </vt:variant>
      <vt:variant>
        <vt:i4>5</vt:i4>
      </vt:variant>
      <vt:variant>
        <vt:lpwstr/>
      </vt:variant>
      <vt:variant>
        <vt:lpwstr>__RefHeading___Toc486512052</vt:lpwstr>
      </vt:variant>
      <vt:variant>
        <vt:i4>8323144</vt:i4>
      </vt:variant>
      <vt:variant>
        <vt:i4>92</vt:i4>
      </vt:variant>
      <vt:variant>
        <vt:i4>0</vt:i4>
      </vt:variant>
      <vt:variant>
        <vt:i4>5</vt:i4>
      </vt:variant>
      <vt:variant>
        <vt:lpwstr/>
      </vt:variant>
      <vt:variant>
        <vt:lpwstr>__RefHeading___Toc486512052</vt:lpwstr>
      </vt:variant>
      <vt:variant>
        <vt:i4>8323144</vt:i4>
      </vt:variant>
      <vt:variant>
        <vt:i4>89</vt:i4>
      </vt:variant>
      <vt:variant>
        <vt:i4>0</vt:i4>
      </vt:variant>
      <vt:variant>
        <vt:i4>5</vt:i4>
      </vt:variant>
      <vt:variant>
        <vt:lpwstr/>
      </vt:variant>
      <vt:variant>
        <vt:lpwstr>__RefHeading___Toc486512052</vt:lpwstr>
      </vt:variant>
      <vt:variant>
        <vt:i4>8323144</vt:i4>
      </vt:variant>
      <vt:variant>
        <vt:i4>86</vt:i4>
      </vt:variant>
      <vt:variant>
        <vt:i4>0</vt:i4>
      </vt:variant>
      <vt:variant>
        <vt:i4>5</vt:i4>
      </vt:variant>
      <vt:variant>
        <vt:lpwstr/>
      </vt:variant>
      <vt:variant>
        <vt:lpwstr>__RefHeading___Toc486512052</vt:lpwstr>
      </vt:variant>
      <vt:variant>
        <vt:i4>8323144</vt:i4>
      </vt:variant>
      <vt:variant>
        <vt:i4>83</vt:i4>
      </vt:variant>
      <vt:variant>
        <vt:i4>0</vt:i4>
      </vt:variant>
      <vt:variant>
        <vt:i4>5</vt:i4>
      </vt:variant>
      <vt:variant>
        <vt:lpwstr/>
      </vt:variant>
      <vt:variant>
        <vt:lpwstr>__RefHeading___Toc486512051</vt:lpwstr>
      </vt:variant>
      <vt:variant>
        <vt:i4>8323144</vt:i4>
      </vt:variant>
      <vt:variant>
        <vt:i4>80</vt:i4>
      </vt:variant>
      <vt:variant>
        <vt:i4>0</vt:i4>
      </vt:variant>
      <vt:variant>
        <vt:i4>5</vt:i4>
      </vt:variant>
      <vt:variant>
        <vt:lpwstr/>
      </vt:variant>
      <vt:variant>
        <vt:lpwstr>__RefHeading___Toc486512051</vt:lpwstr>
      </vt:variant>
      <vt:variant>
        <vt:i4>8323144</vt:i4>
      </vt:variant>
      <vt:variant>
        <vt:i4>77</vt:i4>
      </vt:variant>
      <vt:variant>
        <vt:i4>0</vt:i4>
      </vt:variant>
      <vt:variant>
        <vt:i4>5</vt:i4>
      </vt:variant>
      <vt:variant>
        <vt:lpwstr/>
      </vt:variant>
      <vt:variant>
        <vt:lpwstr>__RefHeading___Toc486512051</vt:lpwstr>
      </vt:variant>
      <vt:variant>
        <vt:i4>8323144</vt:i4>
      </vt:variant>
      <vt:variant>
        <vt:i4>74</vt:i4>
      </vt:variant>
      <vt:variant>
        <vt:i4>0</vt:i4>
      </vt:variant>
      <vt:variant>
        <vt:i4>5</vt:i4>
      </vt:variant>
      <vt:variant>
        <vt:lpwstr/>
      </vt:variant>
      <vt:variant>
        <vt:lpwstr>__RefHeading___Toc486512051</vt:lpwstr>
      </vt:variant>
      <vt:variant>
        <vt:i4>8323144</vt:i4>
      </vt:variant>
      <vt:variant>
        <vt:i4>71</vt:i4>
      </vt:variant>
      <vt:variant>
        <vt:i4>0</vt:i4>
      </vt:variant>
      <vt:variant>
        <vt:i4>5</vt:i4>
      </vt:variant>
      <vt:variant>
        <vt:lpwstr/>
      </vt:variant>
      <vt:variant>
        <vt:lpwstr>__RefHeading___Toc486512050</vt:lpwstr>
      </vt:variant>
      <vt:variant>
        <vt:i4>8323144</vt:i4>
      </vt:variant>
      <vt:variant>
        <vt:i4>68</vt:i4>
      </vt:variant>
      <vt:variant>
        <vt:i4>0</vt:i4>
      </vt:variant>
      <vt:variant>
        <vt:i4>5</vt:i4>
      </vt:variant>
      <vt:variant>
        <vt:lpwstr/>
      </vt:variant>
      <vt:variant>
        <vt:lpwstr>__RefHeading___Toc486512050</vt:lpwstr>
      </vt:variant>
      <vt:variant>
        <vt:i4>8323144</vt:i4>
      </vt:variant>
      <vt:variant>
        <vt:i4>65</vt:i4>
      </vt:variant>
      <vt:variant>
        <vt:i4>0</vt:i4>
      </vt:variant>
      <vt:variant>
        <vt:i4>5</vt:i4>
      </vt:variant>
      <vt:variant>
        <vt:lpwstr/>
      </vt:variant>
      <vt:variant>
        <vt:lpwstr>__RefHeading___Toc486512050</vt:lpwstr>
      </vt:variant>
      <vt:variant>
        <vt:i4>8323144</vt:i4>
      </vt:variant>
      <vt:variant>
        <vt:i4>62</vt:i4>
      </vt:variant>
      <vt:variant>
        <vt:i4>0</vt:i4>
      </vt:variant>
      <vt:variant>
        <vt:i4>5</vt:i4>
      </vt:variant>
      <vt:variant>
        <vt:lpwstr/>
      </vt:variant>
      <vt:variant>
        <vt:lpwstr>__RefHeading___Toc486512050</vt:lpwstr>
      </vt:variant>
      <vt:variant>
        <vt:i4>8257608</vt:i4>
      </vt:variant>
      <vt:variant>
        <vt:i4>59</vt:i4>
      </vt:variant>
      <vt:variant>
        <vt:i4>0</vt:i4>
      </vt:variant>
      <vt:variant>
        <vt:i4>5</vt:i4>
      </vt:variant>
      <vt:variant>
        <vt:lpwstr/>
      </vt:variant>
      <vt:variant>
        <vt:lpwstr>__RefHeading___Toc486512049</vt:lpwstr>
      </vt:variant>
      <vt:variant>
        <vt:i4>8257608</vt:i4>
      </vt:variant>
      <vt:variant>
        <vt:i4>56</vt:i4>
      </vt:variant>
      <vt:variant>
        <vt:i4>0</vt:i4>
      </vt:variant>
      <vt:variant>
        <vt:i4>5</vt:i4>
      </vt:variant>
      <vt:variant>
        <vt:lpwstr/>
      </vt:variant>
      <vt:variant>
        <vt:lpwstr>__RefHeading___Toc486512049</vt:lpwstr>
      </vt:variant>
      <vt:variant>
        <vt:i4>8257608</vt:i4>
      </vt:variant>
      <vt:variant>
        <vt:i4>53</vt:i4>
      </vt:variant>
      <vt:variant>
        <vt:i4>0</vt:i4>
      </vt:variant>
      <vt:variant>
        <vt:i4>5</vt:i4>
      </vt:variant>
      <vt:variant>
        <vt:lpwstr/>
      </vt:variant>
      <vt:variant>
        <vt:lpwstr>__RefHeading___Toc486512049</vt:lpwstr>
      </vt:variant>
      <vt:variant>
        <vt:i4>8257608</vt:i4>
      </vt:variant>
      <vt:variant>
        <vt:i4>50</vt:i4>
      </vt:variant>
      <vt:variant>
        <vt:i4>0</vt:i4>
      </vt:variant>
      <vt:variant>
        <vt:i4>5</vt:i4>
      </vt:variant>
      <vt:variant>
        <vt:lpwstr/>
      </vt:variant>
      <vt:variant>
        <vt:lpwstr>__RefHeading___Toc486512049</vt:lpwstr>
      </vt:variant>
      <vt:variant>
        <vt:i4>8257608</vt:i4>
      </vt:variant>
      <vt:variant>
        <vt:i4>47</vt:i4>
      </vt:variant>
      <vt:variant>
        <vt:i4>0</vt:i4>
      </vt:variant>
      <vt:variant>
        <vt:i4>5</vt:i4>
      </vt:variant>
      <vt:variant>
        <vt:lpwstr/>
      </vt:variant>
      <vt:variant>
        <vt:lpwstr>__RefHeading___Toc486512048</vt:lpwstr>
      </vt:variant>
      <vt:variant>
        <vt:i4>8257608</vt:i4>
      </vt:variant>
      <vt:variant>
        <vt:i4>44</vt:i4>
      </vt:variant>
      <vt:variant>
        <vt:i4>0</vt:i4>
      </vt:variant>
      <vt:variant>
        <vt:i4>5</vt:i4>
      </vt:variant>
      <vt:variant>
        <vt:lpwstr/>
      </vt:variant>
      <vt:variant>
        <vt:lpwstr>__RefHeading___Toc486512048</vt:lpwstr>
      </vt:variant>
      <vt:variant>
        <vt:i4>8257608</vt:i4>
      </vt:variant>
      <vt:variant>
        <vt:i4>41</vt:i4>
      </vt:variant>
      <vt:variant>
        <vt:i4>0</vt:i4>
      </vt:variant>
      <vt:variant>
        <vt:i4>5</vt:i4>
      </vt:variant>
      <vt:variant>
        <vt:lpwstr/>
      </vt:variant>
      <vt:variant>
        <vt:lpwstr>__RefHeading___Toc486512048</vt:lpwstr>
      </vt:variant>
      <vt:variant>
        <vt:i4>8257608</vt:i4>
      </vt:variant>
      <vt:variant>
        <vt:i4>38</vt:i4>
      </vt:variant>
      <vt:variant>
        <vt:i4>0</vt:i4>
      </vt:variant>
      <vt:variant>
        <vt:i4>5</vt:i4>
      </vt:variant>
      <vt:variant>
        <vt:lpwstr/>
      </vt:variant>
      <vt:variant>
        <vt:lpwstr>__RefHeading___Toc486512048</vt:lpwstr>
      </vt:variant>
      <vt:variant>
        <vt:i4>8257608</vt:i4>
      </vt:variant>
      <vt:variant>
        <vt:i4>35</vt:i4>
      </vt:variant>
      <vt:variant>
        <vt:i4>0</vt:i4>
      </vt:variant>
      <vt:variant>
        <vt:i4>5</vt:i4>
      </vt:variant>
      <vt:variant>
        <vt:lpwstr/>
      </vt:variant>
      <vt:variant>
        <vt:lpwstr>__RefHeading___Toc486512047</vt:lpwstr>
      </vt:variant>
      <vt:variant>
        <vt:i4>8257608</vt:i4>
      </vt:variant>
      <vt:variant>
        <vt:i4>32</vt:i4>
      </vt:variant>
      <vt:variant>
        <vt:i4>0</vt:i4>
      </vt:variant>
      <vt:variant>
        <vt:i4>5</vt:i4>
      </vt:variant>
      <vt:variant>
        <vt:lpwstr/>
      </vt:variant>
      <vt:variant>
        <vt:lpwstr>__RefHeading___Toc486512047</vt:lpwstr>
      </vt:variant>
      <vt:variant>
        <vt:i4>8257608</vt:i4>
      </vt:variant>
      <vt:variant>
        <vt:i4>29</vt:i4>
      </vt:variant>
      <vt:variant>
        <vt:i4>0</vt:i4>
      </vt:variant>
      <vt:variant>
        <vt:i4>5</vt:i4>
      </vt:variant>
      <vt:variant>
        <vt:lpwstr/>
      </vt:variant>
      <vt:variant>
        <vt:lpwstr>__RefHeading___Toc486512047</vt:lpwstr>
      </vt:variant>
      <vt:variant>
        <vt:i4>8257608</vt:i4>
      </vt:variant>
      <vt:variant>
        <vt:i4>26</vt:i4>
      </vt:variant>
      <vt:variant>
        <vt:i4>0</vt:i4>
      </vt:variant>
      <vt:variant>
        <vt:i4>5</vt:i4>
      </vt:variant>
      <vt:variant>
        <vt:lpwstr/>
      </vt:variant>
      <vt:variant>
        <vt:lpwstr>__RefHeading___Toc486512047</vt:lpwstr>
      </vt:variant>
      <vt:variant>
        <vt:i4>8257608</vt:i4>
      </vt:variant>
      <vt:variant>
        <vt:i4>23</vt:i4>
      </vt:variant>
      <vt:variant>
        <vt:i4>0</vt:i4>
      </vt:variant>
      <vt:variant>
        <vt:i4>5</vt:i4>
      </vt:variant>
      <vt:variant>
        <vt:lpwstr/>
      </vt:variant>
      <vt:variant>
        <vt:lpwstr>__RefHeading___Toc486512046</vt:lpwstr>
      </vt:variant>
      <vt:variant>
        <vt:i4>8257608</vt:i4>
      </vt:variant>
      <vt:variant>
        <vt:i4>20</vt:i4>
      </vt:variant>
      <vt:variant>
        <vt:i4>0</vt:i4>
      </vt:variant>
      <vt:variant>
        <vt:i4>5</vt:i4>
      </vt:variant>
      <vt:variant>
        <vt:lpwstr/>
      </vt:variant>
      <vt:variant>
        <vt:lpwstr>__RefHeading___Toc486512046</vt:lpwstr>
      </vt:variant>
      <vt:variant>
        <vt:i4>8257608</vt:i4>
      </vt:variant>
      <vt:variant>
        <vt:i4>17</vt:i4>
      </vt:variant>
      <vt:variant>
        <vt:i4>0</vt:i4>
      </vt:variant>
      <vt:variant>
        <vt:i4>5</vt:i4>
      </vt:variant>
      <vt:variant>
        <vt:lpwstr/>
      </vt:variant>
      <vt:variant>
        <vt:lpwstr>__RefHeading___Toc486512046</vt:lpwstr>
      </vt:variant>
      <vt:variant>
        <vt:i4>8257608</vt:i4>
      </vt:variant>
      <vt:variant>
        <vt:i4>14</vt:i4>
      </vt:variant>
      <vt:variant>
        <vt:i4>0</vt:i4>
      </vt:variant>
      <vt:variant>
        <vt:i4>5</vt:i4>
      </vt:variant>
      <vt:variant>
        <vt:lpwstr/>
      </vt:variant>
      <vt:variant>
        <vt:lpwstr>__RefHeading___Toc486512046</vt:lpwstr>
      </vt:variant>
      <vt:variant>
        <vt:i4>8257608</vt:i4>
      </vt:variant>
      <vt:variant>
        <vt:i4>11</vt:i4>
      </vt:variant>
      <vt:variant>
        <vt:i4>0</vt:i4>
      </vt:variant>
      <vt:variant>
        <vt:i4>5</vt:i4>
      </vt:variant>
      <vt:variant>
        <vt:lpwstr/>
      </vt:variant>
      <vt:variant>
        <vt:lpwstr>__RefHeading___Toc486512045</vt:lpwstr>
      </vt:variant>
      <vt:variant>
        <vt:i4>8257608</vt:i4>
      </vt:variant>
      <vt:variant>
        <vt:i4>8</vt:i4>
      </vt:variant>
      <vt:variant>
        <vt:i4>0</vt:i4>
      </vt:variant>
      <vt:variant>
        <vt:i4>5</vt:i4>
      </vt:variant>
      <vt:variant>
        <vt:lpwstr/>
      </vt:variant>
      <vt:variant>
        <vt:lpwstr>__RefHeading___Toc486512045</vt:lpwstr>
      </vt:variant>
      <vt:variant>
        <vt:i4>8257608</vt:i4>
      </vt:variant>
      <vt:variant>
        <vt:i4>5</vt:i4>
      </vt:variant>
      <vt:variant>
        <vt:i4>0</vt:i4>
      </vt:variant>
      <vt:variant>
        <vt:i4>5</vt:i4>
      </vt:variant>
      <vt:variant>
        <vt:lpwstr/>
      </vt:variant>
      <vt:variant>
        <vt:lpwstr>__RefHeading___Toc486512045</vt:lpwstr>
      </vt:variant>
      <vt:variant>
        <vt:i4>8257608</vt:i4>
      </vt:variant>
      <vt:variant>
        <vt:i4>2</vt:i4>
      </vt:variant>
      <vt:variant>
        <vt:i4>0</vt:i4>
      </vt:variant>
      <vt:variant>
        <vt:i4>5</vt:i4>
      </vt:variant>
      <vt:variant>
        <vt:lpwstr/>
      </vt:variant>
      <vt:variant>
        <vt:lpwstr>__RefHeading___Toc486512045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eaadhsy</dc:creator>
  <cp:keywords/>
  <dc:description/>
  <cp:lastModifiedBy>Vasileia Giannakopoulou</cp:lastModifiedBy>
  <cp:revision>3</cp:revision>
  <cp:lastPrinted>2017-07-05T06:12:00Z</cp:lastPrinted>
  <dcterms:created xsi:type="dcterms:W3CDTF">2017-07-12T05:10:00Z</dcterms:created>
  <dcterms:modified xsi:type="dcterms:W3CDTF">2017-07-12T05:12:00Z</dcterms:modified>
</cp:coreProperties>
</file>