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87" w:rsidRDefault="00F40787" w:rsidP="00F40787">
      <w:pPr>
        <w:pStyle w:val="Heading2"/>
        <w:pageBreakBefore/>
        <w:tabs>
          <w:tab w:val="clear" w:pos="567"/>
          <w:tab w:val="left" w:pos="0"/>
        </w:tabs>
        <w:ind w:left="0" w:firstLine="0"/>
        <w:rPr>
          <w:rFonts w:eastAsia="SimSun"/>
          <w:lang w:val="el-GR"/>
        </w:rPr>
      </w:pPr>
      <w:bookmarkStart w:id="0" w:name="_Toc508715023"/>
      <w:bookmarkStart w:id="1" w:name="_Toc510420808"/>
      <w:r>
        <w:rPr>
          <w:lang w:val="el-GR"/>
        </w:rPr>
        <w:t>ΠΑΡΑΡΤΗΜΑ ΙΙ –  Ειδική Συγγραφή Υποχρεώσεων – Φύλλο Συμμόρφωσης Τεχνικής Προσφοράς</w:t>
      </w:r>
      <w:bookmarkEnd w:id="0"/>
      <w:bookmarkEnd w:id="1"/>
    </w:p>
    <w:p w:rsidR="00F40787" w:rsidRPr="00221E2E" w:rsidRDefault="00F40787" w:rsidP="00F40787">
      <w:pPr>
        <w:numPr>
          <w:ilvl w:val="1"/>
          <w:numId w:val="1"/>
        </w:numPr>
        <w:tabs>
          <w:tab w:val="clear" w:pos="1080"/>
          <w:tab w:val="left" w:pos="426"/>
          <w:tab w:val="num" w:pos="720"/>
        </w:tabs>
        <w:suppressAutoHyphens w:val="0"/>
        <w:autoSpaceDE w:val="0"/>
        <w:spacing w:after="100"/>
        <w:ind w:hanging="1080"/>
        <w:rPr>
          <w:rFonts w:eastAsia="SimSun"/>
          <w:b/>
          <w:sz w:val="23"/>
          <w:szCs w:val="22"/>
          <w:lang w:val="el-GR"/>
        </w:rPr>
      </w:pPr>
      <w:r w:rsidRPr="000E10A2" w:rsidDel="00B872D3">
        <w:rPr>
          <w:lang w:val="el-GR"/>
        </w:rPr>
        <w:t xml:space="preserve"> </w:t>
      </w:r>
      <w:bookmarkStart w:id="2" w:name="Technical"/>
      <w:bookmarkStart w:id="3" w:name="YP.C1"/>
      <w:r>
        <w:rPr>
          <w:rFonts w:eastAsia="SimSun"/>
          <w:b/>
          <w:sz w:val="23"/>
          <w:szCs w:val="23"/>
          <w:lang w:val="el-GR"/>
        </w:rPr>
        <w:t>Π</w:t>
      </w:r>
      <w:bookmarkEnd w:id="3"/>
      <w:r>
        <w:rPr>
          <w:rFonts w:eastAsia="SimSun"/>
          <w:b/>
          <w:sz w:val="23"/>
          <w:szCs w:val="23"/>
          <w:lang w:val="el-GR"/>
        </w:rPr>
        <w:t>ίνακες Τεχνικών Χαρακτηριστικών</w:t>
      </w:r>
      <w:bookmarkEnd w:id="2"/>
      <w:r>
        <w:rPr>
          <w:rFonts w:eastAsia="SimSun"/>
          <w:b/>
          <w:sz w:val="23"/>
          <w:szCs w:val="23"/>
          <w:lang w:val="el-GR"/>
        </w:rPr>
        <w:t xml:space="preserve"> – Φύλλο Συμμόρφωσης</w:t>
      </w:r>
    </w:p>
    <w:p w:rsidR="00F40787" w:rsidRPr="000E10A2" w:rsidRDefault="00F40787" w:rsidP="00F40787">
      <w:pPr>
        <w:rPr>
          <w:b/>
          <w:lang w:val="el-GR"/>
        </w:rPr>
      </w:pPr>
      <w:r w:rsidRPr="000E10A2">
        <w:rPr>
          <w:b/>
          <w:lang w:val="el-GR"/>
        </w:rPr>
        <w:t>1α.</w:t>
      </w:r>
      <w:r>
        <w:rPr>
          <w:b/>
          <w:lang w:val="el-GR"/>
        </w:rPr>
        <w:t xml:space="preserve"> Πίνακας:</w:t>
      </w:r>
      <w:r w:rsidRPr="000E10A2">
        <w:rPr>
          <w:b/>
          <w:lang w:val="el-GR"/>
        </w:rPr>
        <w:t xml:space="preserve"> Υποχρεώσεις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1458"/>
        <w:gridCol w:w="1499"/>
      </w:tblGrid>
      <w:tr w:rsidR="00F40787" w:rsidRPr="000E10A2" w:rsidTr="00C84363">
        <w:tc>
          <w:tcPr>
            <w:tcW w:w="5876" w:type="dxa"/>
          </w:tcPr>
          <w:p w:rsidR="00F40787" w:rsidRPr="000D771A" w:rsidRDefault="00F40787" w:rsidP="00C84363">
            <w:pPr>
              <w:rPr>
                <w:rFonts w:cs="Tahoma"/>
                <w:b/>
                <w:lang w:val="el-GR"/>
              </w:rPr>
            </w:pPr>
            <w:r w:rsidRPr="000D771A">
              <w:rPr>
                <w:rFonts w:cs="Tahoma"/>
                <w:b/>
                <w:lang w:val="el-GR"/>
              </w:rPr>
              <w:t>Υποχρεώσεις των συμμετεχόντων</w:t>
            </w:r>
          </w:p>
        </w:tc>
        <w:tc>
          <w:tcPr>
            <w:tcW w:w="1462" w:type="dxa"/>
          </w:tcPr>
          <w:p w:rsidR="00F40787" w:rsidRPr="00D8490C" w:rsidRDefault="00F40787" w:rsidP="00C84363">
            <w:pPr>
              <w:rPr>
                <w:rFonts w:cs="Tahoma"/>
                <w:lang w:val="el-GR"/>
              </w:rPr>
            </w:pPr>
            <w:r w:rsidRPr="00D8490C">
              <w:rPr>
                <w:rFonts w:cs="Tahoma"/>
                <w:lang w:val="el-GR"/>
              </w:rPr>
              <w:t>Υποχρεωτική</w:t>
            </w:r>
          </w:p>
        </w:tc>
        <w:tc>
          <w:tcPr>
            <w:tcW w:w="1518" w:type="dxa"/>
          </w:tcPr>
          <w:p w:rsidR="00F40787" w:rsidRPr="00D8490C" w:rsidRDefault="00F40787" w:rsidP="00C84363">
            <w:pPr>
              <w:rPr>
                <w:rFonts w:cs="Tahoma"/>
                <w:lang w:val="el-GR"/>
              </w:rPr>
            </w:pPr>
            <w:r w:rsidRPr="00D8490C">
              <w:rPr>
                <w:rFonts w:cs="Tahoma"/>
                <w:lang w:val="el-GR"/>
              </w:rPr>
              <w:t>Ποσότητα</w:t>
            </w:r>
          </w:p>
        </w:tc>
      </w:tr>
      <w:tr w:rsidR="00F40787" w:rsidRPr="00D8490C" w:rsidTr="00C84363">
        <w:tc>
          <w:tcPr>
            <w:tcW w:w="5876" w:type="dxa"/>
          </w:tcPr>
          <w:p w:rsidR="00F40787" w:rsidRPr="00D8490C" w:rsidRDefault="00F40787" w:rsidP="00C84363">
            <w:pPr>
              <w:rPr>
                <w:rFonts w:cs="Tahoma"/>
                <w:lang w:val="el-GR"/>
              </w:rPr>
            </w:pPr>
            <w:r w:rsidRPr="00D8490C">
              <w:rPr>
                <w:rFonts w:cs="Tahoma"/>
                <w:lang w:val="el-GR"/>
              </w:rPr>
              <w:t>Προσκόμιση δείγματος</w:t>
            </w:r>
            <w:r>
              <w:rPr>
                <w:rFonts w:cs="Tahoma"/>
                <w:lang w:val="el-GR"/>
              </w:rPr>
              <w:t xml:space="preserve"> εντός τριών (3) εργασίμων ημερών από την υποβολή της προσφοράς για την αξιολόγηση της τροφής στη Μονάδα Ζωικών Προτύπων για χρονικό διάστημα τριάντα (</w:t>
            </w:r>
            <w:r w:rsidRPr="000E10A2">
              <w:rPr>
                <w:rFonts w:cs="Tahoma"/>
                <w:lang w:val="el-GR"/>
              </w:rPr>
              <w:t>30</w:t>
            </w:r>
            <w:r>
              <w:rPr>
                <w:rFonts w:cs="Tahoma"/>
                <w:lang w:val="el-GR"/>
              </w:rPr>
              <w:t>) ημερολογιακών ημερών.</w:t>
            </w:r>
          </w:p>
        </w:tc>
        <w:tc>
          <w:tcPr>
            <w:tcW w:w="1462" w:type="dxa"/>
            <w:vAlign w:val="center"/>
          </w:tcPr>
          <w:p w:rsidR="00F40787" w:rsidRPr="00D8490C" w:rsidRDefault="00F40787" w:rsidP="00C84363">
            <w:pPr>
              <w:rPr>
                <w:rFonts w:cs="Tahoma"/>
                <w:lang w:val="el-GR"/>
              </w:rPr>
            </w:pPr>
            <w:r w:rsidRPr="00D8490C">
              <w:rPr>
                <w:rFonts w:cs="Tahoma"/>
                <w:lang w:val="el-GR"/>
              </w:rPr>
              <w:t>Ναι</w:t>
            </w:r>
          </w:p>
        </w:tc>
        <w:tc>
          <w:tcPr>
            <w:tcW w:w="1518" w:type="dxa"/>
            <w:vAlign w:val="center"/>
          </w:tcPr>
          <w:p w:rsidR="00F40787" w:rsidRPr="00C77C87" w:rsidRDefault="00F40787" w:rsidP="00C84363">
            <w:pPr>
              <w:jc w:val="center"/>
              <w:rPr>
                <w:rFonts w:cs="Tahoma"/>
              </w:rPr>
            </w:pPr>
            <w:r>
              <w:rPr>
                <w:rFonts w:cs="Tahoma"/>
                <w:lang w:val="el-GR"/>
              </w:rPr>
              <w:t>40</w:t>
            </w:r>
            <w:r>
              <w:rPr>
                <w:rFonts w:cs="Tahoma"/>
              </w:rPr>
              <w:t>Kg</w:t>
            </w:r>
          </w:p>
        </w:tc>
      </w:tr>
      <w:tr w:rsidR="00F40787" w:rsidRPr="00D8490C" w:rsidTr="00C84363">
        <w:tc>
          <w:tcPr>
            <w:tcW w:w="5876" w:type="dxa"/>
          </w:tcPr>
          <w:p w:rsidR="00F40787" w:rsidRPr="00D8490C" w:rsidRDefault="00F40787" w:rsidP="00C84363">
            <w:pPr>
              <w:rPr>
                <w:rFonts w:cs="Tahoma"/>
                <w:lang w:val="el-GR"/>
              </w:rPr>
            </w:pPr>
            <w:r w:rsidRPr="00CA7FBF">
              <w:rPr>
                <w:rFonts w:cs="Tahoma"/>
                <w:lang w:val="el-GR"/>
              </w:rPr>
              <w:t xml:space="preserve">Υπεύθυνη δήλωση </w:t>
            </w:r>
            <w:r>
              <w:rPr>
                <w:rFonts w:cs="Tahoma"/>
                <w:lang w:val="el-GR"/>
              </w:rPr>
              <w:t>του προμηθευτή</w:t>
            </w:r>
            <w:r w:rsidRPr="00CA7FBF">
              <w:rPr>
                <w:rFonts w:cs="Tahoma"/>
                <w:lang w:val="el-GR"/>
              </w:rPr>
              <w:t xml:space="preserve"> ότι η παραγωγή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έχει αποδεχθεί </w:t>
            </w:r>
            <w:r>
              <w:rPr>
                <w:rFonts w:cs="Tahoma"/>
                <w:lang w:val="el-GR"/>
              </w:rPr>
              <w:t>έναντι του προμηθευτή</w:t>
            </w:r>
            <w:r w:rsidRPr="00CA7FBF">
              <w:rPr>
                <w:rFonts w:cs="Tahoma"/>
                <w:lang w:val="el-GR"/>
              </w:rPr>
              <w:t xml:space="preserve"> την εκτέλεση της συγκεκριμένης προμήθειας, σε περίπτωση κατακύρωσης στον προμηθευτή υπέρ του οποίου έγινε η αποδοχή</w:t>
            </w:r>
            <w:r>
              <w:rPr>
                <w:rFonts w:cs="Tahoma"/>
                <w:lang w:val="el-GR"/>
              </w:rPr>
              <w:t>.</w:t>
            </w:r>
          </w:p>
        </w:tc>
        <w:tc>
          <w:tcPr>
            <w:tcW w:w="1462" w:type="dxa"/>
            <w:vAlign w:val="center"/>
          </w:tcPr>
          <w:p w:rsidR="00F40787" w:rsidRPr="00D8490C" w:rsidRDefault="00F40787" w:rsidP="00C84363">
            <w:pPr>
              <w:rPr>
                <w:rFonts w:cs="Tahoma"/>
                <w:lang w:val="el-GR"/>
              </w:rPr>
            </w:pPr>
            <w:r w:rsidRPr="00D8490C">
              <w:rPr>
                <w:rFonts w:cs="Tahoma"/>
                <w:lang w:val="el-GR"/>
              </w:rPr>
              <w:t>Ναι</w:t>
            </w:r>
          </w:p>
        </w:tc>
        <w:tc>
          <w:tcPr>
            <w:tcW w:w="1518" w:type="dxa"/>
            <w:vAlign w:val="center"/>
          </w:tcPr>
          <w:p w:rsidR="00F40787" w:rsidRPr="00D8490C" w:rsidRDefault="00F40787" w:rsidP="00C84363">
            <w:pPr>
              <w:jc w:val="center"/>
              <w:rPr>
                <w:rFonts w:cs="Tahoma"/>
                <w:lang w:val="el-GR"/>
              </w:rPr>
            </w:pPr>
            <w:r>
              <w:rPr>
                <w:rFonts w:cs="Tahoma"/>
                <w:lang w:val="el-GR"/>
              </w:rPr>
              <w:t>1</w:t>
            </w:r>
          </w:p>
        </w:tc>
      </w:tr>
    </w:tbl>
    <w:p w:rsidR="00F40787" w:rsidRDefault="00F40787" w:rsidP="00F40787">
      <w:pPr>
        <w:rPr>
          <w:lang w:val="el-GR"/>
        </w:rPr>
      </w:pPr>
    </w:p>
    <w:p w:rsidR="00F40787" w:rsidRDefault="00F40787" w:rsidP="00F40787">
      <w:pPr>
        <w:rPr>
          <w:b/>
          <w:lang w:val="el-GR"/>
        </w:rPr>
      </w:pPr>
      <w:r w:rsidRPr="000E10A2">
        <w:rPr>
          <w:b/>
          <w:lang w:val="el-GR"/>
        </w:rPr>
        <w:t xml:space="preserve">1β. </w:t>
      </w:r>
      <w:r>
        <w:rPr>
          <w:b/>
          <w:lang w:val="el-GR"/>
        </w:rPr>
        <w:t>Πίνακας : Προδιαγραφές και όροι τ</w:t>
      </w:r>
      <w:r w:rsidRPr="000E10A2">
        <w:rPr>
          <w:b/>
          <w:lang w:val="el-GR"/>
        </w:rPr>
        <w:t>ροφή</w:t>
      </w:r>
      <w:r>
        <w:rPr>
          <w:b/>
          <w:lang w:val="el-GR"/>
        </w:rPr>
        <w:t>ς</w:t>
      </w:r>
      <w:r w:rsidRPr="000E10A2">
        <w:rPr>
          <w:b/>
          <w:lang w:val="el-GR"/>
        </w:rPr>
        <w:t xml:space="preserve"> για μύες και </w:t>
      </w:r>
      <w:proofErr w:type="spellStart"/>
      <w:r w:rsidRPr="000E10A2">
        <w:rPr>
          <w:b/>
          <w:lang w:val="el-GR"/>
        </w:rPr>
        <w:t>επίμυες</w:t>
      </w:r>
      <w:proofErr w:type="spellEnd"/>
    </w:p>
    <w:p w:rsidR="00F40787" w:rsidRPr="000E10A2" w:rsidRDefault="00F40787" w:rsidP="00F40787">
      <w:pPr>
        <w:rPr>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1455"/>
        <w:gridCol w:w="1324"/>
        <w:gridCol w:w="1528"/>
      </w:tblGrid>
      <w:tr w:rsidR="00F40787" w:rsidRPr="000E10A2" w:rsidTr="00C84363">
        <w:trPr>
          <w:tblHeader/>
        </w:trPr>
        <w:tc>
          <w:tcPr>
            <w:tcW w:w="8856" w:type="dxa"/>
            <w:gridSpan w:val="4"/>
          </w:tcPr>
          <w:p w:rsidR="00F40787" w:rsidRPr="0044209B" w:rsidRDefault="00F40787" w:rsidP="00C84363">
            <w:pPr>
              <w:rPr>
                <w:rFonts w:cs="Tahoma"/>
                <w:b/>
                <w:lang w:val="el-GR"/>
              </w:rPr>
            </w:pPr>
            <w:r>
              <w:rPr>
                <w:rFonts w:cs="Tahoma"/>
                <w:b/>
                <w:lang w:val="el-GR"/>
              </w:rPr>
              <w:t>Τ</w:t>
            </w:r>
            <w:r w:rsidRPr="00EA002E">
              <w:rPr>
                <w:rFonts w:cs="Tahoma"/>
                <w:b/>
                <w:lang w:val="el-GR"/>
              </w:rPr>
              <w:t xml:space="preserve">ροφή για μύες και </w:t>
            </w:r>
            <w:proofErr w:type="spellStart"/>
            <w:r w:rsidRPr="00EA002E">
              <w:rPr>
                <w:rFonts w:cs="Tahoma"/>
                <w:b/>
                <w:lang w:val="el-GR"/>
              </w:rPr>
              <w:t>επίμυες</w:t>
            </w:r>
            <w:proofErr w:type="spellEnd"/>
          </w:p>
        </w:tc>
      </w:tr>
      <w:tr w:rsidR="00F40787" w:rsidRPr="00D8490C" w:rsidTr="00C84363">
        <w:trPr>
          <w:tblHeader/>
        </w:trPr>
        <w:tc>
          <w:tcPr>
            <w:tcW w:w="4503" w:type="dxa"/>
          </w:tcPr>
          <w:p w:rsidR="00F40787" w:rsidRPr="0044209B" w:rsidRDefault="00F40787" w:rsidP="00C84363">
            <w:pPr>
              <w:rPr>
                <w:rFonts w:cs="Tahoma"/>
                <w:b/>
                <w:lang w:val="el-GR"/>
              </w:rPr>
            </w:pPr>
            <w:r w:rsidRPr="0044209B">
              <w:rPr>
                <w:rFonts w:cs="Tahoma"/>
                <w:b/>
                <w:lang w:val="el-GR"/>
              </w:rPr>
              <w:t>Προδιαγραφές και όροι</w:t>
            </w:r>
          </w:p>
        </w:tc>
        <w:tc>
          <w:tcPr>
            <w:tcW w:w="1462" w:type="dxa"/>
          </w:tcPr>
          <w:p w:rsidR="00F40787" w:rsidRPr="00D8490C" w:rsidRDefault="00F40787" w:rsidP="00C84363">
            <w:pPr>
              <w:rPr>
                <w:rFonts w:cs="Tahoma"/>
                <w:lang w:val="el-GR"/>
              </w:rPr>
            </w:pPr>
            <w:r w:rsidRPr="00D8490C">
              <w:rPr>
                <w:rFonts w:cs="Tahoma"/>
                <w:lang w:val="el-GR"/>
              </w:rPr>
              <w:t>Υποχρεωτική</w:t>
            </w:r>
          </w:p>
        </w:tc>
        <w:tc>
          <w:tcPr>
            <w:tcW w:w="1343" w:type="dxa"/>
          </w:tcPr>
          <w:p w:rsidR="00F40787" w:rsidRPr="00D8490C" w:rsidRDefault="00F40787" w:rsidP="00C84363">
            <w:pPr>
              <w:rPr>
                <w:rFonts w:cs="Tahoma"/>
                <w:lang w:val="el-GR"/>
              </w:rPr>
            </w:pPr>
            <w:r w:rsidRPr="00D8490C">
              <w:rPr>
                <w:rFonts w:cs="Tahoma"/>
                <w:lang w:val="el-GR"/>
              </w:rPr>
              <w:t>Απάντηση</w:t>
            </w:r>
          </w:p>
        </w:tc>
        <w:tc>
          <w:tcPr>
            <w:tcW w:w="1548" w:type="dxa"/>
          </w:tcPr>
          <w:p w:rsidR="00F40787" w:rsidRPr="00D8490C" w:rsidRDefault="00F40787" w:rsidP="00C84363">
            <w:pPr>
              <w:rPr>
                <w:rFonts w:cs="Tahoma"/>
                <w:lang w:val="el-GR"/>
              </w:rPr>
            </w:pPr>
            <w:r w:rsidRPr="00D8490C">
              <w:rPr>
                <w:rFonts w:cs="Tahoma"/>
                <w:lang w:val="el-GR"/>
              </w:rPr>
              <w:t>Παραπομπή</w:t>
            </w: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Pr>
                <w:rFonts w:cs="Tahoma"/>
                <w:lang w:val="el-GR"/>
              </w:rPr>
              <w:t xml:space="preserve">Η τροφή θα πρέπει να είναι κατάλληλη για μύες και </w:t>
            </w:r>
            <w:proofErr w:type="spellStart"/>
            <w:r>
              <w:rPr>
                <w:rFonts w:cs="Tahoma"/>
                <w:lang w:val="el-GR"/>
              </w:rPr>
              <w:t>επίμυες</w:t>
            </w:r>
            <w:proofErr w:type="spellEnd"/>
            <w:r>
              <w:rPr>
                <w:rFonts w:cs="Tahoma"/>
                <w:lang w:val="el-GR"/>
              </w:rPr>
              <w:t>.</w:t>
            </w:r>
          </w:p>
        </w:tc>
        <w:tc>
          <w:tcPr>
            <w:tcW w:w="1462" w:type="dxa"/>
            <w:vAlign w:val="center"/>
          </w:tcPr>
          <w:p w:rsidR="00F40787" w:rsidRDefault="00F40787" w:rsidP="00C84363">
            <w:pPr>
              <w:jc w:val="center"/>
              <w:rPr>
                <w:rFonts w:cs="Tahoma"/>
                <w:lang w:val="el-GR"/>
              </w:rPr>
            </w:pPr>
            <w:r>
              <w:rPr>
                <w:rFonts w:cs="Tahoma"/>
                <w:lang w:val="el-GR"/>
              </w:rPr>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sidRPr="00D8490C">
              <w:rPr>
                <w:rFonts w:cs="Tahoma"/>
                <w:lang w:val="el-GR"/>
              </w:rPr>
              <w:t xml:space="preserve">Να είναι κατασκευασμένη σύμφωνα με τις απαιτήσεις της </w:t>
            </w:r>
            <w:r w:rsidRPr="00D8490C">
              <w:rPr>
                <w:rFonts w:cs="Tahoma"/>
              </w:rPr>
              <w:t>GLP</w:t>
            </w:r>
            <w:r w:rsidRPr="00D8490C">
              <w:rPr>
                <w:rFonts w:cs="Tahoma"/>
                <w:lang w:val="el-GR"/>
              </w:rPr>
              <w:t xml:space="preserve"> από εργοστάσιο που φέρει πιστοποίηση από αναγνωρισμένο διεθνώς οργανισμό πιστοποίησης.</w:t>
            </w:r>
          </w:p>
        </w:tc>
        <w:tc>
          <w:tcPr>
            <w:tcW w:w="1462" w:type="dxa"/>
            <w:vAlign w:val="center"/>
          </w:tcPr>
          <w:p w:rsidR="00F40787" w:rsidRPr="00D8490C" w:rsidRDefault="00F40787" w:rsidP="00C84363">
            <w:pPr>
              <w:jc w:val="center"/>
              <w:rPr>
                <w:rFonts w:cs="Tahoma"/>
                <w:lang w:val="el-GR"/>
              </w:rPr>
            </w:pPr>
            <w:r>
              <w:rPr>
                <w:rFonts w:cs="Tahoma"/>
                <w:lang w:val="el-GR"/>
              </w:rPr>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sidRPr="00D8490C">
              <w:rPr>
                <w:rFonts w:cs="Tahoma"/>
                <w:lang w:val="el-GR"/>
              </w:rPr>
              <w:t xml:space="preserve">Να είναι κατασκευασμένη με τη μορφή συμπαγών </w:t>
            </w:r>
            <w:r w:rsidRPr="00D8490C">
              <w:rPr>
                <w:rFonts w:cs="Tahoma"/>
              </w:rPr>
              <w:t>pellets</w:t>
            </w:r>
            <w:r w:rsidRPr="00D8490C">
              <w:rPr>
                <w:rFonts w:cs="Tahoma"/>
                <w:lang w:val="el-GR"/>
              </w:rPr>
              <w:t xml:space="preserve"> έτσι ώστε να αποφεύγεται η δημιουργία σκόνης.</w:t>
            </w:r>
          </w:p>
        </w:tc>
        <w:tc>
          <w:tcPr>
            <w:tcW w:w="1462" w:type="dxa"/>
            <w:vAlign w:val="center"/>
          </w:tcPr>
          <w:p w:rsidR="00F40787" w:rsidRPr="00D8490C" w:rsidRDefault="00F40787" w:rsidP="00C84363">
            <w:pPr>
              <w:jc w:val="center"/>
              <w:rPr>
                <w:rFonts w:cs="Tahoma"/>
                <w:lang w:val="el-GR"/>
              </w:rPr>
            </w:pPr>
            <w:r>
              <w:rPr>
                <w:rFonts w:cs="Tahoma"/>
                <w:lang w:val="el-GR"/>
              </w:rPr>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sidRPr="00D8490C">
              <w:rPr>
                <w:rFonts w:cs="Tahoma"/>
                <w:lang w:val="el-GR"/>
              </w:rPr>
              <w:t>Να είναι συσκευασμένη σε κενό και ακτινοβολημένη σε συσκευασία των πέντε κιλών. Οι συσκευασίες των πέντε κιλών θα είναι τοποθετημένες σε χαρτοκιβώτιο, το συνολικό βάρος του οποίου δεν θα ξεπερνά τα 20 κιλά.</w:t>
            </w:r>
          </w:p>
        </w:tc>
        <w:tc>
          <w:tcPr>
            <w:tcW w:w="1462" w:type="dxa"/>
            <w:vAlign w:val="center"/>
          </w:tcPr>
          <w:p w:rsidR="00F40787" w:rsidRPr="00D8490C" w:rsidRDefault="00F40787" w:rsidP="00C84363">
            <w:pPr>
              <w:jc w:val="center"/>
              <w:rPr>
                <w:rFonts w:cs="Tahoma"/>
                <w:lang w:val="el-GR"/>
              </w:rPr>
            </w:pPr>
            <w:r>
              <w:rPr>
                <w:rFonts w:cs="Tahoma"/>
                <w:lang w:val="el-GR"/>
              </w:rPr>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sidRPr="00D8490C">
              <w:rPr>
                <w:rFonts w:cs="Tahoma"/>
                <w:lang w:val="el-GR"/>
              </w:rPr>
              <w:t xml:space="preserve">Να είναι απαλλαγμένη σκόνης, αντιβιοτικών, παρασιτοκτόνων και λοιπών </w:t>
            </w:r>
            <w:proofErr w:type="spellStart"/>
            <w:r w:rsidRPr="00D8490C">
              <w:rPr>
                <w:rFonts w:cs="Tahoma"/>
                <w:lang w:val="el-GR"/>
              </w:rPr>
              <w:t>αντιμικροβιακών</w:t>
            </w:r>
            <w:proofErr w:type="spellEnd"/>
            <w:r w:rsidRPr="00D8490C">
              <w:rPr>
                <w:rFonts w:cs="Tahoma"/>
                <w:lang w:val="el-GR"/>
              </w:rPr>
              <w:t xml:space="preserve"> ουσιών καθώς </w:t>
            </w:r>
            <w:r w:rsidRPr="00D8490C">
              <w:rPr>
                <w:rFonts w:cs="Tahoma"/>
                <w:lang w:val="el-GR"/>
              </w:rPr>
              <w:lastRenderedPageBreak/>
              <w:t>και απαλλαγμένη φυσικών, χημικών και μικροβιακών ρυπαντών. Τα ανωτέρω θα αποδεικνύονται με υποβολή σχετικής έγγραφης τεκμηρίωσης από το εργοστάσιο παρασκευής.</w:t>
            </w:r>
          </w:p>
        </w:tc>
        <w:tc>
          <w:tcPr>
            <w:tcW w:w="1462" w:type="dxa"/>
            <w:vAlign w:val="center"/>
          </w:tcPr>
          <w:p w:rsidR="00F40787" w:rsidRPr="00D8490C" w:rsidRDefault="00F40787" w:rsidP="00C84363">
            <w:pPr>
              <w:jc w:val="center"/>
              <w:rPr>
                <w:rFonts w:cs="Tahoma"/>
                <w:lang w:val="el-GR"/>
              </w:rPr>
            </w:pPr>
            <w:r>
              <w:rPr>
                <w:rFonts w:cs="Tahoma"/>
                <w:lang w:val="el-GR"/>
              </w:rPr>
              <w:lastRenderedPageBreak/>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Pr>
                <w:rFonts w:cs="Tahoma"/>
                <w:lang w:val="el-GR"/>
              </w:rPr>
              <w:t xml:space="preserve">Η σύνθεση της τροφής θα πρέπει να καλύπτει τις ανάγκες ανάπτυξης μυών και </w:t>
            </w:r>
            <w:proofErr w:type="spellStart"/>
            <w:r>
              <w:rPr>
                <w:rFonts w:cs="Tahoma"/>
                <w:lang w:val="el-GR"/>
              </w:rPr>
              <w:t>επιμύων</w:t>
            </w:r>
            <w:proofErr w:type="spellEnd"/>
            <w:r>
              <w:rPr>
                <w:rFonts w:cs="Tahoma"/>
                <w:lang w:val="el-GR"/>
              </w:rPr>
              <w:t>.</w:t>
            </w:r>
          </w:p>
        </w:tc>
        <w:tc>
          <w:tcPr>
            <w:tcW w:w="1462" w:type="dxa"/>
            <w:vAlign w:val="center"/>
          </w:tcPr>
          <w:p w:rsidR="00F40787" w:rsidRPr="00D8490C" w:rsidRDefault="00F40787" w:rsidP="00C84363">
            <w:pPr>
              <w:jc w:val="center"/>
              <w:rPr>
                <w:rFonts w:cs="Tahoma"/>
                <w:lang w:val="el-GR"/>
              </w:rPr>
            </w:pPr>
            <w:r>
              <w:rPr>
                <w:rFonts w:cs="Tahoma"/>
                <w:lang w:val="el-GR"/>
              </w:rPr>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0E10A2" w:rsidTr="00C84363">
        <w:tc>
          <w:tcPr>
            <w:tcW w:w="4503" w:type="dxa"/>
          </w:tcPr>
          <w:p w:rsidR="00F40787" w:rsidRPr="00D8490C" w:rsidRDefault="00F40787" w:rsidP="00F40787">
            <w:pPr>
              <w:numPr>
                <w:ilvl w:val="0"/>
                <w:numId w:val="2"/>
              </w:numPr>
              <w:suppressAutoHyphens w:val="0"/>
              <w:spacing w:after="0"/>
              <w:rPr>
                <w:rFonts w:cs="Tahoma"/>
                <w:lang w:val="el-GR"/>
              </w:rPr>
            </w:pPr>
            <w:r w:rsidRPr="00D8490C">
              <w:rPr>
                <w:rFonts w:cs="Tahoma"/>
                <w:lang w:val="el-GR"/>
              </w:rPr>
              <w:t>Χημική σύσταση τροφής (σε μέσους όρους):</w:t>
            </w:r>
          </w:p>
        </w:tc>
        <w:tc>
          <w:tcPr>
            <w:tcW w:w="1462" w:type="dxa"/>
            <w:vAlign w:val="center"/>
          </w:tcPr>
          <w:p w:rsidR="00F40787" w:rsidRPr="00D8490C" w:rsidRDefault="00F40787" w:rsidP="00C84363">
            <w:pPr>
              <w:jc w:val="center"/>
              <w:rPr>
                <w:rFonts w:cs="Tahoma"/>
                <w:lang w:val="el-GR"/>
              </w:rPr>
            </w:pP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1"/>
                <w:numId w:val="2"/>
              </w:numPr>
              <w:tabs>
                <w:tab w:val="clear" w:pos="1080"/>
                <w:tab w:val="num" w:pos="900"/>
              </w:tabs>
              <w:suppressAutoHyphens w:val="0"/>
              <w:spacing w:after="0"/>
              <w:ind w:left="900" w:hanging="540"/>
              <w:rPr>
                <w:rFonts w:cs="Tahoma"/>
                <w:lang w:val="el-GR"/>
              </w:rPr>
            </w:pPr>
            <w:r w:rsidRPr="00D8490C">
              <w:rPr>
                <w:rFonts w:cs="Tahoma"/>
                <w:lang w:val="el-GR"/>
              </w:rPr>
              <w:t xml:space="preserve">Πρωτεΐνη </w:t>
            </w:r>
            <w:r>
              <w:rPr>
                <w:rFonts w:cs="Tahoma"/>
                <w:lang w:val="el-GR"/>
              </w:rPr>
              <w:t>από</w:t>
            </w:r>
            <w:r w:rsidRPr="00D8490C">
              <w:rPr>
                <w:rFonts w:cs="Tahoma"/>
                <w:lang w:val="el-GR"/>
              </w:rPr>
              <w:t xml:space="preserve"> 18</w:t>
            </w:r>
            <w:r>
              <w:rPr>
                <w:rFonts w:cs="Tahoma"/>
                <w:lang w:val="el-GR"/>
              </w:rPr>
              <w:t xml:space="preserve"> - 23</w:t>
            </w:r>
            <w:r w:rsidRPr="00D8490C">
              <w:rPr>
                <w:rFonts w:cs="Tahoma"/>
                <w:lang w:val="el-GR"/>
              </w:rPr>
              <w:t>%</w:t>
            </w:r>
          </w:p>
        </w:tc>
        <w:tc>
          <w:tcPr>
            <w:tcW w:w="1462" w:type="dxa"/>
            <w:vAlign w:val="center"/>
          </w:tcPr>
          <w:p w:rsidR="00F40787" w:rsidRPr="00D8490C" w:rsidRDefault="00F40787" w:rsidP="00C84363">
            <w:pPr>
              <w:jc w:val="center"/>
              <w:rPr>
                <w:rFonts w:cs="Tahoma"/>
                <w:lang w:val="el-GR"/>
              </w:rPr>
            </w:pPr>
            <w:r w:rsidRPr="00D8490C">
              <w:rPr>
                <w:rFonts w:cs="Tahoma"/>
                <w:lang w:val="el-GR"/>
              </w:rPr>
              <w:t>18</w:t>
            </w:r>
            <w:r>
              <w:rPr>
                <w:rFonts w:cs="Tahoma"/>
                <w:lang w:val="el-GR"/>
              </w:rPr>
              <w:t xml:space="preserve"> - 23</w:t>
            </w:r>
            <w:r w:rsidRPr="00D8490C">
              <w:rPr>
                <w:rFonts w:cs="Tahoma"/>
                <w:lang w:val="el-GR"/>
              </w:rPr>
              <w:t>%</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1"/>
                <w:numId w:val="2"/>
              </w:numPr>
              <w:tabs>
                <w:tab w:val="clear" w:pos="1080"/>
                <w:tab w:val="num" w:pos="900"/>
              </w:tabs>
              <w:suppressAutoHyphens w:val="0"/>
              <w:spacing w:after="0"/>
              <w:ind w:left="900" w:hanging="540"/>
              <w:rPr>
                <w:rFonts w:cs="Tahoma"/>
                <w:lang w:val="el-GR"/>
              </w:rPr>
            </w:pPr>
            <w:r w:rsidRPr="00D8490C">
              <w:rPr>
                <w:rFonts w:cs="Tahoma"/>
                <w:lang w:val="el-GR"/>
              </w:rPr>
              <w:t xml:space="preserve">Λιπαρά </w:t>
            </w:r>
            <w:r>
              <w:rPr>
                <w:rFonts w:cs="Tahoma"/>
                <w:lang w:val="el-GR"/>
              </w:rPr>
              <w:t xml:space="preserve">από </w:t>
            </w:r>
            <w:r w:rsidRPr="00D8490C">
              <w:rPr>
                <w:rFonts w:cs="Tahoma"/>
                <w:lang w:val="el-GR"/>
              </w:rPr>
              <w:t>5</w:t>
            </w:r>
            <w:r>
              <w:rPr>
                <w:rFonts w:cs="Tahoma"/>
                <w:lang w:val="el-GR"/>
              </w:rPr>
              <w:t xml:space="preserve"> - 7</w:t>
            </w:r>
            <w:r w:rsidRPr="00D8490C">
              <w:rPr>
                <w:rFonts w:cs="Tahoma"/>
                <w:lang w:val="el-GR"/>
              </w:rPr>
              <w:t>%</w:t>
            </w:r>
          </w:p>
        </w:tc>
        <w:tc>
          <w:tcPr>
            <w:tcW w:w="1462" w:type="dxa"/>
            <w:vAlign w:val="center"/>
          </w:tcPr>
          <w:p w:rsidR="00F40787" w:rsidRPr="00D8490C" w:rsidRDefault="00F40787" w:rsidP="00C84363">
            <w:pPr>
              <w:jc w:val="center"/>
              <w:rPr>
                <w:rFonts w:cs="Tahoma"/>
                <w:lang w:val="el-GR"/>
              </w:rPr>
            </w:pPr>
            <w:r w:rsidRPr="00D8490C">
              <w:rPr>
                <w:rFonts w:cs="Tahoma"/>
                <w:lang w:val="el-GR"/>
              </w:rPr>
              <w:t>5</w:t>
            </w:r>
            <w:r>
              <w:rPr>
                <w:rFonts w:cs="Tahoma"/>
                <w:lang w:val="el-GR"/>
              </w:rPr>
              <w:t xml:space="preserve"> - 7</w:t>
            </w:r>
            <w:r w:rsidRPr="00D8490C">
              <w:rPr>
                <w:rFonts w:cs="Tahoma"/>
                <w:lang w:val="el-GR"/>
              </w:rPr>
              <w:t>%</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1"/>
                <w:numId w:val="2"/>
              </w:numPr>
              <w:tabs>
                <w:tab w:val="clear" w:pos="1080"/>
                <w:tab w:val="num" w:pos="900"/>
              </w:tabs>
              <w:suppressAutoHyphens w:val="0"/>
              <w:spacing w:after="0"/>
              <w:ind w:left="900" w:hanging="540"/>
              <w:rPr>
                <w:rFonts w:cs="Tahoma"/>
                <w:lang w:val="el-GR"/>
              </w:rPr>
            </w:pPr>
            <w:proofErr w:type="spellStart"/>
            <w:r w:rsidRPr="00D8490C">
              <w:rPr>
                <w:rFonts w:cs="Tahoma"/>
                <w:lang w:val="el-GR"/>
              </w:rPr>
              <w:t>Μεταβολίσιμη</w:t>
            </w:r>
            <w:proofErr w:type="spellEnd"/>
            <w:r w:rsidRPr="00D8490C">
              <w:rPr>
                <w:rFonts w:cs="Tahoma"/>
                <w:lang w:val="el-GR"/>
              </w:rPr>
              <w:t xml:space="preserve"> ενέργεια </w:t>
            </w:r>
            <w:r>
              <w:rPr>
                <w:rFonts w:cs="Tahoma"/>
                <w:lang w:val="el-GR"/>
              </w:rPr>
              <w:t>από</w:t>
            </w:r>
            <w:r w:rsidRPr="00D8490C">
              <w:rPr>
                <w:rFonts w:cs="Tahoma"/>
                <w:lang w:val="el-GR"/>
              </w:rPr>
              <w:t xml:space="preserve"> 3.000 </w:t>
            </w:r>
            <w:r w:rsidRPr="00D8490C">
              <w:rPr>
                <w:rFonts w:cs="Tahoma"/>
              </w:rPr>
              <w:t>Kcal</w:t>
            </w:r>
            <w:r w:rsidRPr="00D8490C">
              <w:rPr>
                <w:rFonts w:cs="Tahoma"/>
                <w:lang w:val="el-GR"/>
              </w:rPr>
              <w:t>/</w:t>
            </w:r>
            <w:r w:rsidRPr="00D8490C">
              <w:rPr>
                <w:rFonts w:cs="Tahoma"/>
              </w:rPr>
              <w:t>Kg</w:t>
            </w:r>
            <w:r w:rsidRPr="00680755">
              <w:rPr>
                <w:rFonts w:cs="Tahoma"/>
                <w:lang w:val="el-GR"/>
              </w:rPr>
              <w:t xml:space="preserve"> </w:t>
            </w:r>
            <w:r>
              <w:rPr>
                <w:rFonts w:cs="Tahoma"/>
                <w:lang w:val="el-GR"/>
              </w:rPr>
              <w:t>έως 3.200</w:t>
            </w:r>
            <w:r w:rsidRPr="00A53285">
              <w:rPr>
                <w:rFonts w:cs="Tahoma"/>
                <w:lang w:val="el-GR"/>
              </w:rPr>
              <w:t xml:space="preserve"> </w:t>
            </w:r>
            <w:r w:rsidRPr="00D8490C">
              <w:rPr>
                <w:rFonts w:cs="Tahoma"/>
              </w:rPr>
              <w:t>Kcal</w:t>
            </w:r>
            <w:r w:rsidRPr="00D8490C">
              <w:rPr>
                <w:rFonts w:cs="Tahoma"/>
                <w:lang w:val="el-GR"/>
              </w:rPr>
              <w:t>/</w:t>
            </w:r>
            <w:r w:rsidRPr="00D8490C">
              <w:rPr>
                <w:rFonts w:cs="Tahoma"/>
              </w:rPr>
              <w:t>Kg</w:t>
            </w:r>
            <w:r>
              <w:rPr>
                <w:rFonts w:cs="Tahoma"/>
                <w:lang w:val="el-GR"/>
              </w:rPr>
              <w:t xml:space="preserve"> </w:t>
            </w:r>
            <w:r w:rsidRPr="00146C3B">
              <w:rPr>
                <w:rFonts w:cs="Tahoma"/>
                <w:lang w:val="el-GR"/>
              </w:rPr>
              <w:t>(με όρια ανοχής -2% και +2% αντιστοίχως).</w:t>
            </w:r>
          </w:p>
        </w:tc>
        <w:tc>
          <w:tcPr>
            <w:tcW w:w="1462" w:type="dxa"/>
            <w:vAlign w:val="center"/>
          </w:tcPr>
          <w:p w:rsidR="00F40787" w:rsidRPr="00D8490C" w:rsidRDefault="00F40787" w:rsidP="00C84363">
            <w:pPr>
              <w:jc w:val="center"/>
              <w:rPr>
                <w:rFonts w:cs="Tahoma"/>
                <w:lang w:val="el-GR"/>
              </w:rPr>
            </w:pPr>
            <w:r>
              <w:rPr>
                <w:rFonts w:cs="Tahoma"/>
                <w:lang w:val="el-GR"/>
              </w:rPr>
              <w:t>3.000-3.200</w:t>
            </w:r>
            <w:r w:rsidRPr="00A53285">
              <w:rPr>
                <w:rFonts w:cs="Tahoma"/>
                <w:lang w:val="el-GR"/>
              </w:rPr>
              <w:t xml:space="preserve"> </w:t>
            </w:r>
            <w:r w:rsidRPr="00D8490C">
              <w:rPr>
                <w:rFonts w:cs="Tahoma"/>
              </w:rPr>
              <w:t>Kcal</w:t>
            </w:r>
            <w:r w:rsidRPr="00D8490C">
              <w:rPr>
                <w:rFonts w:cs="Tahoma"/>
                <w:lang w:val="el-GR"/>
              </w:rPr>
              <w:t>/</w:t>
            </w:r>
            <w:r w:rsidRPr="00D8490C">
              <w:rPr>
                <w:rFonts w:cs="Tahoma"/>
              </w:rPr>
              <w:t>Kg</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sidRPr="00D8490C">
              <w:rPr>
                <w:rFonts w:cs="Tahoma"/>
                <w:lang w:val="el-GR"/>
              </w:rPr>
              <w:t>Να φέρει σφραγισμένη ημερομηνία παρασκευής καθώς και ημερομηνία λήξης. Η ημερομηνία λήξης θα πρέπει να απέχει πέντε τουλάχιστον μήνες από την ημερομηνία παράδοσης στο Ίδρυμα.</w:t>
            </w:r>
          </w:p>
        </w:tc>
        <w:tc>
          <w:tcPr>
            <w:tcW w:w="1462" w:type="dxa"/>
            <w:vAlign w:val="center"/>
          </w:tcPr>
          <w:p w:rsidR="00F40787" w:rsidRPr="00D8490C" w:rsidRDefault="00F40787" w:rsidP="00C84363">
            <w:pPr>
              <w:jc w:val="center"/>
              <w:rPr>
                <w:rFonts w:cs="Tahoma"/>
                <w:lang w:val="el-GR"/>
              </w:rPr>
            </w:pPr>
            <w:r>
              <w:rPr>
                <w:rFonts w:cs="Tahoma"/>
                <w:lang w:val="el-GR"/>
              </w:rPr>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sidRPr="00D8490C">
              <w:rPr>
                <w:rFonts w:cs="Tahoma"/>
                <w:lang w:val="el-GR"/>
              </w:rPr>
              <w:t>Η τροφή θα είναι παραδοτέα στις εγκαταστάσεις της Μονάδας Ζωικών Προτύπων του Ιδρύματος.</w:t>
            </w:r>
          </w:p>
        </w:tc>
        <w:tc>
          <w:tcPr>
            <w:tcW w:w="1462" w:type="dxa"/>
            <w:vAlign w:val="center"/>
          </w:tcPr>
          <w:p w:rsidR="00F40787" w:rsidRPr="00D8490C" w:rsidRDefault="00F40787" w:rsidP="00C84363">
            <w:pPr>
              <w:jc w:val="center"/>
              <w:rPr>
                <w:rFonts w:cs="Tahoma"/>
                <w:lang w:val="el-GR"/>
              </w:rPr>
            </w:pPr>
            <w:r>
              <w:rPr>
                <w:rFonts w:cs="Tahoma"/>
                <w:lang w:val="el-GR"/>
              </w:rPr>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D8490C" w:rsidTr="00C84363">
        <w:tc>
          <w:tcPr>
            <w:tcW w:w="4503" w:type="dxa"/>
          </w:tcPr>
          <w:p w:rsidR="00F40787" w:rsidRPr="00D8490C" w:rsidRDefault="00F40787" w:rsidP="00F40787">
            <w:pPr>
              <w:numPr>
                <w:ilvl w:val="0"/>
                <w:numId w:val="2"/>
              </w:numPr>
              <w:suppressAutoHyphens w:val="0"/>
              <w:spacing w:after="0"/>
              <w:rPr>
                <w:rFonts w:cs="Tahoma"/>
                <w:lang w:val="el-GR"/>
              </w:rPr>
            </w:pPr>
            <w:r w:rsidRPr="00D8490C">
              <w:rPr>
                <w:rFonts w:cs="Tahoma"/>
                <w:lang w:val="el-GR"/>
              </w:rPr>
              <w:t xml:space="preserve">Η τροφή θα παραδοθεί τμηματικά σε τέσσερις έως </w:t>
            </w:r>
            <w:r>
              <w:rPr>
                <w:rFonts w:cs="Tahoma"/>
                <w:lang w:val="el-GR"/>
              </w:rPr>
              <w:t>πέντε</w:t>
            </w:r>
            <w:r w:rsidRPr="00D8490C">
              <w:rPr>
                <w:rFonts w:cs="Tahoma"/>
                <w:lang w:val="el-GR"/>
              </w:rPr>
              <w:t xml:space="preserve"> δόσεις ανάλογα με τις ανάγκες του Ιδρύματος.</w:t>
            </w:r>
          </w:p>
        </w:tc>
        <w:tc>
          <w:tcPr>
            <w:tcW w:w="1462" w:type="dxa"/>
            <w:vAlign w:val="center"/>
          </w:tcPr>
          <w:p w:rsidR="00F40787" w:rsidRPr="00D8490C" w:rsidRDefault="00F40787" w:rsidP="00C84363">
            <w:pPr>
              <w:jc w:val="center"/>
              <w:rPr>
                <w:rFonts w:cs="Tahoma"/>
                <w:lang w:val="el-GR"/>
              </w:rPr>
            </w:pPr>
            <w:r>
              <w:rPr>
                <w:rFonts w:cs="Tahoma"/>
                <w:lang w:val="el-GR"/>
              </w:rPr>
              <w:t>Ναι</w:t>
            </w:r>
          </w:p>
        </w:tc>
        <w:tc>
          <w:tcPr>
            <w:tcW w:w="1343" w:type="dxa"/>
          </w:tcPr>
          <w:p w:rsidR="00F40787" w:rsidRPr="00D8490C" w:rsidRDefault="00F40787" w:rsidP="00C84363">
            <w:pPr>
              <w:rPr>
                <w:rFonts w:cs="Tahoma"/>
                <w:lang w:val="el-GR"/>
              </w:rPr>
            </w:pPr>
          </w:p>
        </w:tc>
        <w:tc>
          <w:tcPr>
            <w:tcW w:w="1548" w:type="dxa"/>
          </w:tcPr>
          <w:p w:rsidR="00F40787" w:rsidRPr="00D8490C" w:rsidRDefault="00F40787" w:rsidP="00C84363">
            <w:pPr>
              <w:rPr>
                <w:rFonts w:cs="Tahoma"/>
                <w:lang w:val="el-GR"/>
              </w:rPr>
            </w:pPr>
          </w:p>
        </w:tc>
      </w:tr>
      <w:tr w:rsidR="00F40787" w:rsidRPr="0044209B" w:rsidTr="00C84363">
        <w:tc>
          <w:tcPr>
            <w:tcW w:w="4503" w:type="dxa"/>
          </w:tcPr>
          <w:p w:rsidR="00F40787" w:rsidRPr="0044209B" w:rsidRDefault="00F40787" w:rsidP="00F40787">
            <w:pPr>
              <w:numPr>
                <w:ilvl w:val="0"/>
                <w:numId w:val="2"/>
              </w:numPr>
              <w:suppressAutoHyphens w:val="0"/>
              <w:spacing w:after="0"/>
              <w:rPr>
                <w:rFonts w:cs="Tahoma"/>
                <w:lang w:val="el-GR"/>
              </w:rPr>
            </w:pPr>
            <w:r w:rsidRPr="0044209B">
              <w:rPr>
                <w:rFonts w:cs="Tahoma"/>
                <w:lang w:val="el-GR"/>
              </w:rPr>
              <w:t>Η τροφή θα παραδίδεται στις εγκαταστάσεις του Ι.ΙΒ.Ε.Α.Α εντός 30 ημερολογιακών ημερών από την παραγγελία.</w:t>
            </w:r>
          </w:p>
        </w:tc>
        <w:tc>
          <w:tcPr>
            <w:tcW w:w="1462" w:type="dxa"/>
            <w:vAlign w:val="center"/>
          </w:tcPr>
          <w:p w:rsidR="00F40787" w:rsidRPr="0044209B" w:rsidRDefault="00F40787" w:rsidP="00C84363">
            <w:pPr>
              <w:jc w:val="center"/>
              <w:rPr>
                <w:rFonts w:cs="Tahoma"/>
                <w:lang w:val="el-GR"/>
              </w:rPr>
            </w:pPr>
            <w:r>
              <w:rPr>
                <w:rFonts w:cs="Tahoma"/>
                <w:lang w:val="el-GR"/>
              </w:rPr>
              <w:t>Ναι</w:t>
            </w:r>
          </w:p>
        </w:tc>
        <w:tc>
          <w:tcPr>
            <w:tcW w:w="1343" w:type="dxa"/>
          </w:tcPr>
          <w:p w:rsidR="00F40787" w:rsidRPr="0044209B" w:rsidRDefault="00F40787" w:rsidP="00C84363">
            <w:pPr>
              <w:rPr>
                <w:rFonts w:cs="Tahoma"/>
                <w:lang w:val="el-GR"/>
              </w:rPr>
            </w:pPr>
          </w:p>
        </w:tc>
        <w:tc>
          <w:tcPr>
            <w:tcW w:w="1548" w:type="dxa"/>
          </w:tcPr>
          <w:p w:rsidR="00F40787" w:rsidRPr="0044209B" w:rsidRDefault="00F40787" w:rsidP="00C84363">
            <w:pPr>
              <w:rPr>
                <w:rFonts w:cs="Tahoma"/>
                <w:lang w:val="el-GR"/>
              </w:rPr>
            </w:pPr>
          </w:p>
        </w:tc>
      </w:tr>
      <w:tr w:rsidR="00F40787" w:rsidRPr="0044209B" w:rsidTr="00C84363">
        <w:tc>
          <w:tcPr>
            <w:tcW w:w="4503" w:type="dxa"/>
          </w:tcPr>
          <w:p w:rsidR="00F40787" w:rsidRPr="0044209B" w:rsidRDefault="00F40787" w:rsidP="00F40787">
            <w:pPr>
              <w:numPr>
                <w:ilvl w:val="0"/>
                <w:numId w:val="2"/>
              </w:numPr>
              <w:suppressAutoHyphens w:val="0"/>
              <w:spacing w:after="0"/>
              <w:rPr>
                <w:rFonts w:cs="Tahoma"/>
                <w:lang w:val="el-GR"/>
              </w:rPr>
            </w:pPr>
            <w:r>
              <w:rPr>
                <w:rFonts w:cs="Tahoma"/>
                <w:lang w:val="el-GR"/>
              </w:rPr>
              <w:t>Η τροφή θα πρέπει να συνοδεύεται κατά την παράδοση στο Ι.ΙΒ.Ε.Α.Α από πιστοποίηση του παραγωγού σ’ ό,τι αφορά τη χημική σύνθεσή της.</w:t>
            </w:r>
          </w:p>
        </w:tc>
        <w:tc>
          <w:tcPr>
            <w:tcW w:w="1462" w:type="dxa"/>
            <w:vAlign w:val="center"/>
          </w:tcPr>
          <w:p w:rsidR="00F40787" w:rsidRDefault="00F40787" w:rsidP="00C84363">
            <w:pPr>
              <w:jc w:val="center"/>
              <w:rPr>
                <w:rFonts w:cs="Tahoma"/>
                <w:lang w:val="el-GR"/>
              </w:rPr>
            </w:pPr>
            <w:r>
              <w:rPr>
                <w:rFonts w:cs="Tahoma"/>
                <w:lang w:val="el-GR"/>
              </w:rPr>
              <w:t>Ναι</w:t>
            </w:r>
          </w:p>
        </w:tc>
        <w:tc>
          <w:tcPr>
            <w:tcW w:w="1343" w:type="dxa"/>
          </w:tcPr>
          <w:p w:rsidR="00F40787" w:rsidRPr="0044209B" w:rsidRDefault="00F40787" w:rsidP="00C84363">
            <w:pPr>
              <w:rPr>
                <w:rFonts w:cs="Tahoma"/>
                <w:lang w:val="el-GR"/>
              </w:rPr>
            </w:pPr>
          </w:p>
        </w:tc>
        <w:tc>
          <w:tcPr>
            <w:tcW w:w="1548" w:type="dxa"/>
          </w:tcPr>
          <w:p w:rsidR="00F40787" w:rsidRPr="0044209B" w:rsidRDefault="00F40787" w:rsidP="00C84363">
            <w:pPr>
              <w:rPr>
                <w:rFonts w:cs="Tahoma"/>
                <w:lang w:val="el-GR"/>
              </w:rPr>
            </w:pPr>
          </w:p>
        </w:tc>
      </w:tr>
    </w:tbl>
    <w:p w:rsidR="00F40787" w:rsidRDefault="00F40787" w:rsidP="00F40787">
      <w:pPr>
        <w:rPr>
          <w:lang w:val="el-GR"/>
        </w:rPr>
      </w:pPr>
    </w:p>
    <w:p w:rsidR="00F40787" w:rsidRDefault="00F40787" w:rsidP="00F40787"/>
    <w:p w:rsidR="003C2734" w:rsidRDefault="00F40787">
      <w:bookmarkStart w:id="4" w:name="_GoBack"/>
      <w:bookmarkEnd w:id="4"/>
    </w:p>
    <w:sectPr w:rsidR="003C27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8CF58A3"/>
    <w:multiLevelType w:val="multilevel"/>
    <w:tmpl w:val="94D8B3A4"/>
    <w:lvl w:ilvl="0">
      <w:start w:val="1"/>
      <w:numFmt w:val="decimal"/>
      <w:lvlText w:val="%1."/>
      <w:lvlJc w:val="left"/>
      <w:pPr>
        <w:tabs>
          <w:tab w:val="num" w:pos="360"/>
        </w:tabs>
        <w:ind w:left="360" w:hanging="360"/>
      </w:pPr>
      <w:rPr>
        <w:rFonts w:ascii="Tahoma" w:hAnsi="Tahoma" w:cs="Tahoma" w:hint="default"/>
      </w:rPr>
    </w:lvl>
    <w:lvl w:ilvl="1">
      <w:start w:val="1"/>
      <w:numFmt w:val="decimal"/>
      <w:lvlText w:val="%1.%2."/>
      <w:lvlJc w:val="left"/>
      <w:pPr>
        <w:tabs>
          <w:tab w:val="num" w:pos="1080"/>
        </w:tabs>
        <w:ind w:left="792" w:hanging="432"/>
      </w:pPr>
      <w:rPr>
        <w:rFonts w:ascii="Tahoma" w:hAnsi="Tahoma" w:cs="Tahoma"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87"/>
    <w:rsid w:val="000B2DF8"/>
    <w:rsid w:val="002A6992"/>
    <w:rsid w:val="0068493C"/>
    <w:rsid w:val="00A64FA7"/>
    <w:rsid w:val="00AF14B6"/>
    <w:rsid w:val="00B86BA4"/>
    <w:rsid w:val="00C11CBE"/>
    <w:rsid w:val="00F40787"/>
    <w:rsid w:val="00F7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4AD8-1C44-49EE-B704-0E584A3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787"/>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40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F40787"/>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0787"/>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F40787"/>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Giannakopoulou</dc:creator>
  <cp:keywords/>
  <dc:description/>
  <cp:lastModifiedBy>Vasileia Giannakopoulou</cp:lastModifiedBy>
  <cp:revision>1</cp:revision>
  <dcterms:created xsi:type="dcterms:W3CDTF">2018-04-02T08:51:00Z</dcterms:created>
  <dcterms:modified xsi:type="dcterms:W3CDTF">2018-04-02T08:52:00Z</dcterms:modified>
</cp:coreProperties>
</file>