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9"/>
        <w:gridCol w:w="1426"/>
        <w:gridCol w:w="1156"/>
        <w:gridCol w:w="1349"/>
      </w:tblGrid>
      <w:tr w:rsidR="006B688C" w:rsidRPr="00F112BB" w:rsidTr="006B688C">
        <w:tc>
          <w:tcPr>
            <w:tcW w:w="2723" w:type="pct"/>
            <w:vAlign w:val="bottom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bookmarkStart w:id="1" w:name="_Hlk106694270"/>
            <w:bookmarkStart w:id="2" w:name="_GoBack"/>
            <w:bookmarkEnd w:id="2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 – Π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>ί</w:t>
            </w: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νακας κοινός 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>για όλα τα είδη της σύμβασης</w:t>
            </w:r>
          </w:p>
        </w:tc>
        <w:tc>
          <w:tcPr>
            <w:tcW w:w="826" w:type="pct"/>
            <w:vAlign w:val="center"/>
          </w:tcPr>
          <w:p w:rsidR="006B688C" w:rsidRPr="00F112BB" w:rsidRDefault="006B688C" w:rsidP="00BD5A8B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70" w:type="pct"/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82" w:type="pct"/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6B688C" w:rsidRPr="00F112BB" w:rsidTr="006B688C"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6B688C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B688C" w:rsidRPr="00F112BB" w:rsidTr="006B688C"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8C" w:rsidRPr="00F112BB" w:rsidRDefault="006B688C" w:rsidP="006B688C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B688C" w:rsidRPr="00F112BB" w:rsidTr="006B688C"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8C" w:rsidRPr="00F112BB" w:rsidRDefault="006B688C" w:rsidP="006B688C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B688C" w:rsidRPr="00F112BB" w:rsidTr="006B688C"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8C" w:rsidRPr="00F112BB" w:rsidRDefault="006B688C" w:rsidP="006B688C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B688C" w:rsidRPr="00F112BB" w:rsidTr="006B688C">
        <w:tc>
          <w:tcPr>
            <w:tcW w:w="2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8C" w:rsidRPr="00F112BB" w:rsidRDefault="006B688C" w:rsidP="006B688C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8C" w:rsidRPr="00F112BB" w:rsidRDefault="006B688C" w:rsidP="00BD5A8B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8C" w:rsidRPr="00F112BB" w:rsidRDefault="006B688C" w:rsidP="00BD5A8B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bookmarkEnd w:id="1"/>
    </w:tbl>
    <w:p w:rsidR="006B688C" w:rsidRDefault="006B688C" w:rsidP="006B688C">
      <w:pPr>
        <w:suppressAutoHyphens w:val="0"/>
        <w:spacing w:after="0"/>
        <w:jc w:val="left"/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6B688C" w:rsidRDefault="006B688C" w:rsidP="006B688C">
      <w:pPr>
        <w:suppressAutoHyphens w:val="0"/>
        <w:spacing w:after="0"/>
        <w:jc w:val="left"/>
        <w:rPr>
          <w:lang w:val="el-GR"/>
        </w:rPr>
      </w:pPr>
      <w:bookmarkStart w:id="3" w:name="__RefHeading___Toc233_1659156176"/>
      <w:bookmarkEnd w:id="3"/>
      <w:r w:rsidRPr="00130113">
        <w:rPr>
          <w:lang w:val="el-GR"/>
        </w:rPr>
        <w:br w:type="page"/>
      </w:r>
    </w:p>
    <w:p w:rsidR="006B688C" w:rsidRDefault="006B688C" w:rsidP="006B688C">
      <w:pPr>
        <w:suppressAutoHyphens w:val="0"/>
        <w:spacing w:after="0"/>
        <w:jc w:val="center"/>
        <w:rPr>
          <w:b/>
          <w:u w:val="single"/>
          <w:lang w:val="el-GR"/>
        </w:rPr>
      </w:pPr>
      <w:r w:rsidRPr="00130113">
        <w:rPr>
          <w:b/>
          <w:u w:val="single"/>
          <w:lang w:val="el-GR"/>
        </w:rPr>
        <w:lastRenderedPageBreak/>
        <w:t>ΤΕΧΝΙΚΕΣ ΠΡΟΔΙΑΓΡΑΦΕΣ ΕΙΔΩΝ</w:t>
      </w:r>
    </w:p>
    <w:p w:rsidR="006B688C" w:rsidRPr="00130113" w:rsidRDefault="006B688C" w:rsidP="006B688C">
      <w:pPr>
        <w:suppressAutoHyphens w:val="0"/>
        <w:spacing w:after="0"/>
        <w:jc w:val="center"/>
        <w:rPr>
          <w:b/>
          <w:u w:val="single"/>
          <w:lang w:val="el-GR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0348" w:type="dxa"/>
        <w:tblLook w:val="04A0" w:firstRow="1" w:lastRow="0" w:firstColumn="1" w:lastColumn="0" w:noHBand="0" w:noVBand="1"/>
      </w:tblPr>
      <w:tblGrid>
        <w:gridCol w:w="562"/>
        <w:gridCol w:w="1836"/>
        <w:gridCol w:w="2842"/>
        <w:gridCol w:w="1118"/>
        <w:gridCol w:w="1259"/>
        <w:gridCol w:w="1253"/>
        <w:gridCol w:w="1478"/>
      </w:tblGrid>
      <w:tr w:rsidR="006B688C" w:rsidRPr="006B688C" w:rsidTr="00BD5A8B">
        <w:trPr>
          <w:tblHeader/>
        </w:trPr>
        <w:tc>
          <w:tcPr>
            <w:tcW w:w="10348" w:type="dxa"/>
            <w:gridSpan w:val="7"/>
          </w:tcPr>
          <w:p w:rsidR="006B688C" w:rsidRPr="00D3741C" w:rsidRDefault="006B688C" w:rsidP="00BD5A8B">
            <w:pPr>
              <w:spacing w:after="0"/>
              <w:ind w:left="22"/>
              <w:rPr>
                <w:rFonts w:cstheme="minorHAnsi"/>
                <w:b/>
                <w:bCs/>
                <w:u w:val="single"/>
                <w:lang w:val="el-GR"/>
              </w:rPr>
            </w:pPr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ΟΜΑΔΑ Α. Πλήρης λύση 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>αλληλούχησης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νέας γενιάς (</w:t>
            </w:r>
            <w:r w:rsidRPr="00D3741C">
              <w:rPr>
                <w:rFonts w:cstheme="minorHAnsi"/>
                <w:b/>
                <w:bCs/>
                <w:u w:val="single"/>
              </w:rPr>
              <w:t>NGS</w:t>
            </w:r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) με σκοπό την ανίχνευση άνω των 520 παραλλαγών σε γονίδια σχετιζόμενα με καρκίνο συμπαγών οργάνων, σε 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>εξωκυττάριο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</w:t>
            </w:r>
            <w:r w:rsidRPr="00D3741C">
              <w:rPr>
                <w:rFonts w:cstheme="minorHAnsi"/>
                <w:b/>
                <w:bCs/>
                <w:u w:val="single"/>
              </w:rPr>
              <w:t>DNA</w:t>
            </w:r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(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</w:rPr>
              <w:t>cfDNA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) απομονωμένο από πλάσμα ασθενών, καθώς και τον προσδιορισμό 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</w:rPr>
              <w:t>bTMB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και </w:t>
            </w:r>
            <w:proofErr w:type="spellStart"/>
            <w:r w:rsidRPr="00D3741C">
              <w:rPr>
                <w:rFonts w:cstheme="minorHAnsi"/>
                <w:b/>
                <w:bCs/>
                <w:u w:val="single"/>
              </w:rPr>
              <w:t>bMSI</w:t>
            </w:r>
            <w:proofErr w:type="spellEnd"/>
            <w:r w:rsidRPr="00D3741C">
              <w:rPr>
                <w:rFonts w:cstheme="minorHAnsi"/>
                <w:b/>
                <w:bCs/>
                <w:u w:val="single"/>
                <w:lang w:val="el-GR"/>
              </w:rPr>
              <w:t xml:space="preserve"> σε υγρή βιοψία ασθενών με καρκίνο συμπαγών οργάνων.</w:t>
            </w:r>
          </w:p>
        </w:tc>
      </w:tr>
      <w:tr w:rsidR="006B688C" w:rsidRPr="006B688C" w:rsidTr="00BD5A8B">
        <w:trPr>
          <w:tblHeader/>
        </w:trPr>
        <w:tc>
          <w:tcPr>
            <w:tcW w:w="562" w:type="dxa"/>
            <w:vAlign w:val="center"/>
          </w:tcPr>
          <w:p w:rsidR="006B688C" w:rsidRPr="005524DE" w:rsidRDefault="006B688C" w:rsidP="00BD5A8B">
            <w:pPr>
              <w:spacing w:after="0"/>
              <w:ind w:left="22"/>
              <w:jc w:val="center"/>
              <w:rPr>
                <w:rFonts w:cstheme="minorHAnsi"/>
                <w:b/>
                <w:bCs/>
                <w:sz w:val="20"/>
                <w:lang w:val="el-GR"/>
              </w:rPr>
            </w:pPr>
            <w:r w:rsidRPr="005524DE">
              <w:rPr>
                <w:rFonts w:cstheme="minorHAnsi"/>
                <w:b/>
                <w:bCs/>
                <w:sz w:val="20"/>
                <w:lang w:val="el-GR"/>
              </w:rPr>
              <w:t>α/α</w:t>
            </w:r>
          </w:p>
        </w:tc>
        <w:tc>
          <w:tcPr>
            <w:tcW w:w="1836" w:type="dxa"/>
            <w:vAlign w:val="center"/>
          </w:tcPr>
          <w:p w:rsidR="006B688C" w:rsidRPr="00130113" w:rsidRDefault="006B688C" w:rsidP="00BD5A8B">
            <w:pPr>
              <w:spacing w:after="0"/>
              <w:jc w:val="center"/>
              <w:rPr>
                <w:rFonts w:cstheme="minorHAnsi"/>
                <w:b/>
                <w:sz w:val="20"/>
                <w:lang w:val="el-GR"/>
              </w:rPr>
            </w:pPr>
            <w:r>
              <w:rPr>
                <w:rFonts w:cstheme="minorHAnsi"/>
                <w:b/>
                <w:sz w:val="20"/>
                <w:lang w:val="el-GR"/>
              </w:rPr>
              <w:t>Π</w:t>
            </w:r>
            <w:proofErr w:type="spellStart"/>
            <w:r w:rsidRPr="005524DE">
              <w:rPr>
                <w:rFonts w:cstheme="minorHAnsi"/>
                <w:b/>
                <w:sz w:val="20"/>
              </w:rPr>
              <w:t>εριγρ</w:t>
            </w:r>
            <w:proofErr w:type="spellEnd"/>
            <w:r w:rsidRPr="005524DE">
              <w:rPr>
                <w:rFonts w:cstheme="minorHAnsi"/>
                <w:b/>
                <w:sz w:val="20"/>
              </w:rPr>
              <w:t>αφ</w:t>
            </w:r>
            <w:r>
              <w:rPr>
                <w:rFonts w:cstheme="minorHAnsi"/>
                <w:b/>
                <w:sz w:val="20"/>
                <w:lang w:val="el-GR"/>
              </w:rPr>
              <w:t>ή</w:t>
            </w:r>
            <w:r w:rsidRPr="005524DE">
              <w:rPr>
                <w:rFonts w:cstheme="minorHAnsi"/>
                <w:b/>
                <w:sz w:val="20"/>
              </w:rPr>
              <w:t xml:space="preserve"> ε</w:t>
            </w:r>
            <w:r>
              <w:rPr>
                <w:rFonts w:cstheme="minorHAnsi"/>
                <w:b/>
                <w:sz w:val="20"/>
                <w:lang w:val="el-GR"/>
              </w:rPr>
              <w:t>ί</w:t>
            </w:r>
            <w:proofErr w:type="spellStart"/>
            <w:r w:rsidRPr="005524DE">
              <w:rPr>
                <w:rFonts w:cstheme="minorHAnsi"/>
                <w:b/>
                <w:sz w:val="20"/>
              </w:rPr>
              <w:t>δου</w:t>
            </w:r>
            <w:proofErr w:type="spellEnd"/>
            <w:r>
              <w:rPr>
                <w:rFonts w:cstheme="minorHAnsi"/>
                <w:b/>
                <w:sz w:val="20"/>
                <w:lang w:val="el-GR"/>
              </w:rPr>
              <w:t>ς</w:t>
            </w:r>
          </w:p>
        </w:tc>
        <w:tc>
          <w:tcPr>
            <w:tcW w:w="2842" w:type="dxa"/>
            <w:vAlign w:val="center"/>
          </w:tcPr>
          <w:p w:rsidR="006B688C" w:rsidRPr="005524DE" w:rsidRDefault="006B688C" w:rsidP="00BD5A8B">
            <w:pPr>
              <w:spacing w:after="0"/>
              <w:ind w:left="67"/>
              <w:jc w:val="center"/>
              <w:rPr>
                <w:rFonts w:cstheme="minorHAnsi"/>
                <w:b/>
                <w:bCs/>
                <w:sz w:val="20"/>
                <w:lang w:val="el-GR"/>
              </w:rPr>
            </w:pPr>
            <w:r>
              <w:rPr>
                <w:rFonts w:cstheme="minorHAnsi"/>
                <w:b/>
                <w:bCs/>
                <w:sz w:val="20"/>
                <w:lang w:val="el-GR"/>
              </w:rPr>
              <w:t>Π</w:t>
            </w:r>
            <w:r w:rsidRPr="005524DE">
              <w:rPr>
                <w:rFonts w:cstheme="minorHAnsi"/>
                <w:b/>
                <w:bCs/>
                <w:sz w:val="20"/>
                <w:lang w:val="el-GR"/>
              </w:rPr>
              <w:t>ροδιαγραφ</w:t>
            </w:r>
            <w:r>
              <w:rPr>
                <w:rFonts w:cstheme="minorHAnsi"/>
                <w:b/>
                <w:bCs/>
                <w:sz w:val="20"/>
                <w:lang w:val="el-GR"/>
              </w:rPr>
              <w:t>έ</w:t>
            </w:r>
            <w:r w:rsidRPr="005524DE">
              <w:rPr>
                <w:rFonts w:cstheme="minorHAnsi"/>
                <w:b/>
                <w:bCs/>
                <w:sz w:val="20"/>
                <w:lang w:val="el-GR"/>
              </w:rPr>
              <w:t>ς</w:t>
            </w:r>
          </w:p>
        </w:tc>
        <w:tc>
          <w:tcPr>
            <w:tcW w:w="1118" w:type="dxa"/>
            <w:vAlign w:val="center"/>
          </w:tcPr>
          <w:p w:rsidR="006B688C" w:rsidRPr="005524DE" w:rsidRDefault="006B688C" w:rsidP="00BD5A8B">
            <w:pPr>
              <w:spacing w:after="0"/>
              <w:ind w:left="30"/>
              <w:jc w:val="center"/>
              <w:rPr>
                <w:rFonts w:cstheme="minorHAnsi"/>
                <w:b/>
                <w:bCs/>
                <w:sz w:val="20"/>
                <w:lang w:val="el-GR"/>
              </w:rPr>
            </w:pPr>
            <w:r>
              <w:rPr>
                <w:rFonts w:cstheme="minorHAnsi"/>
                <w:b/>
                <w:bCs/>
                <w:sz w:val="20"/>
                <w:lang w:val="el-GR"/>
              </w:rPr>
              <w:t>Π</w:t>
            </w:r>
            <w:r w:rsidRPr="005524DE">
              <w:rPr>
                <w:rFonts w:cstheme="minorHAnsi"/>
                <w:b/>
                <w:bCs/>
                <w:sz w:val="20"/>
                <w:lang w:val="el-GR"/>
              </w:rPr>
              <w:t>οσ</w:t>
            </w:r>
            <w:r>
              <w:rPr>
                <w:rFonts w:cstheme="minorHAnsi"/>
                <w:b/>
                <w:bCs/>
                <w:sz w:val="20"/>
                <w:lang w:val="el-GR"/>
              </w:rPr>
              <w:t>ό</w:t>
            </w:r>
            <w:r w:rsidRPr="005524DE">
              <w:rPr>
                <w:rFonts w:cstheme="minorHAnsi"/>
                <w:b/>
                <w:bCs/>
                <w:sz w:val="20"/>
                <w:lang w:val="el-GR"/>
              </w:rPr>
              <w:t>τητα</w:t>
            </w:r>
          </w:p>
        </w:tc>
        <w:tc>
          <w:tcPr>
            <w:tcW w:w="1259" w:type="dxa"/>
            <w:vAlign w:val="center"/>
          </w:tcPr>
          <w:p w:rsidR="006B688C" w:rsidRPr="005524DE" w:rsidRDefault="006B688C" w:rsidP="00BD5A8B">
            <w:pPr>
              <w:spacing w:after="0"/>
              <w:ind w:left="30"/>
              <w:jc w:val="center"/>
              <w:rPr>
                <w:rFonts w:cstheme="minorHAnsi"/>
                <w:b/>
                <w:bCs/>
                <w:sz w:val="20"/>
                <w:lang w:val="el-GR"/>
              </w:rPr>
            </w:pPr>
            <w:r>
              <w:rPr>
                <w:rFonts w:cstheme="minorHAnsi"/>
                <w:b/>
                <w:bCs/>
                <w:sz w:val="20"/>
                <w:lang w:val="el-GR"/>
              </w:rPr>
              <w:t>Συσκευασία</w:t>
            </w:r>
          </w:p>
        </w:tc>
        <w:tc>
          <w:tcPr>
            <w:tcW w:w="1253" w:type="dxa"/>
            <w:vAlign w:val="center"/>
          </w:tcPr>
          <w:p w:rsidR="006B688C" w:rsidRDefault="006B688C" w:rsidP="00BD5A8B">
            <w:pPr>
              <w:spacing w:after="0"/>
              <w:ind w:left="30"/>
              <w:jc w:val="center"/>
              <w:rPr>
                <w:rFonts w:cstheme="minorHAnsi"/>
                <w:b/>
                <w:bCs/>
                <w:sz w:val="20"/>
                <w:lang w:val="el-GR"/>
              </w:rPr>
            </w:pPr>
            <w:r>
              <w:rPr>
                <w:rFonts w:cstheme="minorHAnsi"/>
                <w:b/>
                <w:bCs/>
                <w:sz w:val="20"/>
                <w:lang w:val="el-GR"/>
              </w:rPr>
              <w:t>Κωδικός/</w:t>
            </w:r>
          </w:p>
          <w:p w:rsidR="006B688C" w:rsidRPr="005524DE" w:rsidRDefault="006B688C" w:rsidP="00BD5A8B">
            <w:pPr>
              <w:spacing w:after="0"/>
              <w:ind w:left="30"/>
              <w:jc w:val="center"/>
              <w:rPr>
                <w:rFonts w:cstheme="minorHAnsi"/>
                <w:b/>
                <w:bCs/>
                <w:sz w:val="20"/>
                <w:lang w:val="el-GR"/>
              </w:rPr>
            </w:pPr>
            <w:r>
              <w:rPr>
                <w:rFonts w:cstheme="minorHAnsi"/>
                <w:b/>
                <w:bCs/>
                <w:sz w:val="20"/>
                <w:lang w:val="el-GR"/>
              </w:rPr>
              <w:t>παραγωγός</w:t>
            </w:r>
          </w:p>
        </w:tc>
        <w:tc>
          <w:tcPr>
            <w:tcW w:w="1478" w:type="dxa"/>
            <w:vAlign w:val="center"/>
          </w:tcPr>
          <w:p w:rsidR="006B688C" w:rsidRPr="005524DE" w:rsidRDefault="006B688C" w:rsidP="00BD5A8B">
            <w:pPr>
              <w:spacing w:after="0"/>
              <w:ind w:left="30"/>
              <w:jc w:val="center"/>
              <w:rPr>
                <w:rFonts w:cstheme="minorHAnsi"/>
                <w:b/>
                <w:bCs/>
                <w:sz w:val="20"/>
                <w:lang w:val="el-GR"/>
              </w:rPr>
            </w:pPr>
            <w:r>
              <w:rPr>
                <w:rFonts w:cstheme="minorHAnsi"/>
                <w:b/>
                <w:bCs/>
                <w:sz w:val="20"/>
                <w:lang w:val="el-GR"/>
              </w:rPr>
              <w:t>Παραπομπή σε έγγραφο του κατασκευαστή</w:t>
            </w:r>
          </w:p>
        </w:tc>
      </w:tr>
      <w:tr w:rsidR="006B688C" w:rsidRPr="005524DE" w:rsidTr="00BD5A8B">
        <w:tc>
          <w:tcPr>
            <w:tcW w:w="562" w:type="dxa"/>
            <w:vAlign w:val="center"/>
          </w:tcPr>
          <w:p w:rsidR="006B688C" w:rsidRPr="005524DE" w:rsidRDefault="006B688C" w:rsidP="00BD5A8B">
            <w:pPr>
              <w:spacing w:after="0"/>
              <w:ind w:left="22"/>
              <w:jc w:val="center"/>
              <w:rPr>
                <w:rFonts w:cstheme="minorHAnsi"/>
                <w:sz w:val="20"/>
                <w:lang w:val="el-GR"/>
              </w:rPr>
            </w:pPr>
            <w:r w:rsidRPr="005524DE">
              <w:rPr>
                <w:rFonts w:cstheme="minorHAnsi"/>
                <w:sz w:val="20"/>
                <w:lang w:val="el-GR"/>
              </w:rPr>
              <w:t>1</w:t>
            </w:r>
          </w:p>
        </w:tc>
        <w:tc>
          <w:tcPr>
            <w:tcW w:w="1836" w:type="dxa"/>
            <w:vAlign w:val="center"/>
          </w:tcPr>
          <w:p w:rsidR="006B688C" w:rsidRPr="005524DE" w:rsidRDefault="006B688C" w:rsidP="00BD5A8B">
            <w:pPr>
              <w:spacing w:after="0"/>
              <w:rPr>
                <w:rFonts w:cstheme="minorHAnsi"/>
                <w:sz w:val="20"/>
                <w:lang w:val="el-GR"/>
              </w:rPr>
            </w:pPr>
            <w:r w:rsidRPr="005524DE">
              <w:rPr>
                <w:rFonts w:cstheme="minorHAnsi"/>
                <w:sz w:val="20"/>
                <w:lang w:val="el-GR"/>
              </w:rPr>
              <w:t xml:space="preserve">Πλήρες </w:t>
            </w:r>
            <w:proofErr w:type="spellStart"/>
            <w:r w:rsidRPr="005524DE">
              <w:rPr>
                <w:rFonts w:cstheme="minorHAnsi"/>
                <w:sz w:val="20"/>
                <w:lang w:val="el-GR"/>
              </w:rPr>
              <w:t>κιτ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 Αντιδραστηρίων Προετοιμασίας Βιβλιοθηκών για την εφαρμογή </w:t>
            </w:r>
            <w:proofErr w:type="spellStart"/>
            <w:r w:rsidRPr="005524DE">
              <w:rPr>
                <w:rFonts w:cstheme="minorHAnsi"/>
                <w:sz w:val="20"/>
                <w:lang w:val="el-GR"/>
              </w:rPr>
              <w:t>αλληλούχησης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 νέας γενιάς με σκοπό την ανίχνευση άνω των 520 παραλλαγών σε γονίδια σχετιζόμενα με καρκίνο συμπαγών οργάνων, σε </w:t>
            </w:r>
            <w:proofErr w:type="spellStart"/>
            <w:r w:rsidRPr="005524DE">
              <w:rPr>
                <w:rFonts w:cstheme="minorHAnsi"/>
                <w:sz w:val="20"/>
                <w:lang w:val="el-GR"/>
              </w:rPr>
              <w:t>εξωκυττάριο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 DNA (</w:t>
            </w:r>
            <w:proofErr w:type="spellStart"/>
            <w:r w:rsidRPr="005524DE">
              <w:rPr>
                <w:rFonts w:cstheme="minorHAnsi"/>
                <w:sz w:val="20"/>
                <w:lang w:val="el-GR"/>
              </w:rPr>
              <w:t>cfDNA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) απομονωμένο από πλάσμα ασθενών, καθώς και τον προσδιορισμό </w:t>
            </w:r>
            <w:proofErr w:type="spellStart"/>
            <w:r w:rsidRPr="005524DE">
              <w:rPr>
                <w:rFonts w:cstheme="minorHAnsi"/>
                <w:sz w:val="20"/>
                <w:lang w:val="el-GR"/>
              </w:rPr>
              <w:t>bTMB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 και </w:t>
            </w:r>
            <w:proofErr w:type="spellStart"/>
            <w:r w:rsidRPr="005524DE">
              <w:rPr>
                <w:rFonts w:cstheme="minorHAnsi"/>
                <w:sz w:val="20"/>
                <w:lang w:val="el-GR"/>
              </w:rPr>
              <w:t>bMSI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 σε υγρή βιοψία ασθενών με καρκίνο συμπαγών οργάνων.</w:t>
            </w:r>
          </w:p>
        </w:tc>
        <w:tc>
          <w:tcPr>
            <w:tcW w:w="2842" w:type="dxa"/>
          </w:tcPr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Το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να μπορεί να ανιχνεύσει τουλάχιστον 520 γονίδια σχετιζόμενα με καρκίνο συμπαγών οργάνων.</w:t>
            </w:r>
          </w:p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Η δημιουργία της βιβλιοθήκης να βασίζεται στη μέθοδο του υβριδισμού και στη χρήση </w:t>
            </w:r>
            <w:r w:rsidRPr="005524DE">
              <w:rPr>
                <w:rFonts w:asciiTheme="minorHAnsi" w:hAnsiTheme="minorHAnsi" w:cstheme="minorHAnsi"/>
                <w:sz w:val="20"/>
              </w:rPr>
              <w:t>Unique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M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olecular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Indexes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(</w:t>
            </w:r>
            <w:r w:rsidRPr="005524DE">
              <w:rPr>
                <w:rFonts w:asciiTheme="minorHAnsi" w:hAnsiTheme="minorHAnsi" w:cstheme="minorHAnsi"/>
                <w:sz w:val="20"/>
              </w:rPr>
              <w:t>UMIs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) για την μεγιστοποίηση της ακρίβειας και της αξιοπιστίας στην ανίχνευση μεταλλαγών.</w:t>
            </w:r>
          </w:p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Να επιτυγχάνεται αναλυτική ευαισθησία ≥ 95% και ειδικότητα ≥ 95% και να ανιχνεύονται μεταλλαγές με συχνότητα έως και 0.5% </w:t>
            </w:r>
            <w:r w:rsidRPr="005524DE">
              <w:rPr>
                <w:rFonts w:asciiTheme="minorHAnsi" w:hAnsiTheme="minorHAnsi" w:cstheme="minorHAnsi"/>
                <w:sz w:val="20"/>
              </w:rPr>
              <w:t>VAF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.</w:t>
            </w:r>
          </w:p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Η απαραίτητη ποσότητα γενετικού υλικού να μην υπερβαίνει τα 30</w:t>
            </w:r>
            <w:r w:rsidRPr="005524DE">
              <w:rPr>
                <w:rFonts w:asciiTheme="minorHAnsi" w:hAnsiTheme="minorHAnsi" w:cstheme="minorHAnsi"/>
                <w:sz w:val="20"/>
              </w:rPr>
              <w:t>ng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ctDNA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απομονωμένο από 8-10 </w:t>
            </w:r>
            <w:r w:rsidRPr="005524DE">
              <w:rPr>
                <w:rFonts w:asciiTheme="minorHAnsi" w:hAnsiTheme="minorHAnsi" w:cstheme="minorHAnsi"/>
                <w:sz w:val="20"/>
              </w:rPr>
              <w:t>ml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πλάσματος, ενώ να μπορεί να χρησιμοποιηθεί ως αρχικό υλικό </w:t>
            </w:r>
            <w:r w:rsidRPr="005524DE">
              <w:rPr>
                <w:rFonts w:asciiTheme="minorHAnsi" w:hAnsiTheme="minorHAnsi" w:cstheme="minorHAnsi"/>
                <w:sz w:val="20"/>
              </w:rPr>
              <w:t>Cell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-</w:t>
            </w:r>
            <w:r w:rsidRPr="005524DE">
              <w:rPr>
                <w:rFonts w:asciiTheme="minorHAnsi" w:hAnsiTheme="minorHAnsi" w:cstheme="minorHAnsi"/>
                <w:sz w:val="20"/>
              </w:rPr>
              <w:t>Free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DNA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και </w:t>
            </w:r>
            <w:r w:rsidRPr="005524DE">
              <w:rPr>
                <w:rFonts w:asciiTheme="minorHAnsi" w:hAnsiTheme="minorHAnsi" w:cstheme="minorHAnsi"/>
                <w:sz w:val="20"/>
              </w:rPr>
              <w:t>Circulating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Tumor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DNA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.</w:t>
            </w:r>
          </w:p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Να είναι συμβατό με τον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αλληλουχητή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6000 του οίκου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illumina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που διαθέτει το Ίδρυμα.</w:t>
            </w:r>
          </w:p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Να είναι δυνατή η ανίχνευση δομικών παραλλαγών, δηλαδή ποικιλομορφία αριθμού αντιγράφων (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Copy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Number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Variations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(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CNVs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) , ενθέσεις – ελλείψεις, 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fusions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, αλλά και σημειακών μεταλλαγών (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Single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Nucelotide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Polymorphisms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(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SNPs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), και να καθίσταται δυνατός ο προσδιορισμός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βιοδεικτών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απόκρισης σε ανοσοθεραπεία, όπως το 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TMB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score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και το 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MSI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.</w:t>
            </w:r>
            <w:r w:rsidRPr="005524DE">
              <w:rPr>
                <w:rFonts w:asciiTheme="minorHAnsi" w:hAnsiTheme="minorHAnsi" w:cstheme="minorHAnsi"/>
                <w:sz w:val="20"/>
              </w:rPr>
              <w:t> </w:t>
            </w:r>
          </w:p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Το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να προσφέρεται για 48 δείγματα</w:t>
            </w:r>
          </w:p>
        </w:tc>
        <w:tc>
          <w:tcPr>
            <w:tcW w:w="1118" w:type="dxa"/>
            <w:vAlign w:val="center"/>
          </w:tcPr>
          <w:p w:rsidR="006B688C" w:rsidRPr="005524DE" w:rsidRDefault="006B688C" w:rsidP="00BD5A8B">
            <w:pPr>
              <w:suppressAutoHyphens w:val="0"/>
              <w:spacing w:after="0"/>
              <w:ind w:left="15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  <w:r>
              <w:rPr>
                <w:rFonts w:asciiTheme="minorHAnsi" w:hAnsiTheme="minorHAnsi" w:cstheme="minorHAnsi"/>
                <w:sz w:val="20"/>
                <w:lang w:val="el-GR"/>
              </w:rPr>
              <w:t>1</w:t>
            </w:r>
          </w:p>
        </w:tc>
        <w:tc>
          <w:tcPr>
            <w:tcW w:w="1259" w:type="dxa"/>
          </w:tcPr>
          <w:p w:rsidR="006B688C" w:rsidRDefault="006B688C" w:rsidP="00BD5A8B">
            <w:pPr>
              <w:suppressAutoHyphens w:val="0"/>
              <w:spacing w:after="0"/>
              <w:ind w:left="15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  <w:tc>
          <w:tcPr>
            <w:tcW w:w="1253" w:type="dxa"/>
          </w:tcPr>
          <w:p w:rsidR="006B688C" w:rsidRDefault="006B688C" w:rsidP="00BD5A8B">
            <w:pPr>
              <w:suppressAutoHyphens w:val="0"/>
              <w:spacing w:after="0"/>
              <w:ind w:left="15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  <w:tc>
          <w:tcPr>
            <w:tcW w:w="1478" w:type="dxa"/>
          </w:tcPr>
          <w:p w:rsidR="006B688C" w:rsidRDefault="006B688C" w:rsidP="00BD5A8B">
            <w:pPr>
              <w:suppressAutoHyphens w:val="0"/>
              <w:spacing w:after="0"/>
              <w:ind w:left="15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</w:tr>
      <w:tr w:rsidR="006B688C" w:rsidRPr="005524DE" w:rsidTr="00BD5A8B">
        <w:tc>
          <w:tcPr>
            <w:tcW w:w="562" w:type="dxa"/>
            <w:vAlign w:val="center"/>
          </w:tcPr>
          <w:p w:rsidR="006B688C" w:rsidRPr="000E177A" w:rsidRDefault="006B688C" w:rsidP="00BD5A8B">
            <w:pPr>
              <w:spacing w:after="0"/>
              <w:ind w:left="22"/>
              <w:jc w:val="center"/>
              <w:rPr>
                <w:rFonts w:cstheme="minorHAnsi"/>
                <w:bCs/>
                <w:sz w:val="20"/>
                <w:lang w:val="el-GR"/>
              </w:rPr>
            </w:pPr>
            <w:r w:rsidRPr="000E177A">
              <w:rPr>
                <w:rFonts w:cstheme="minorHAnsi"/>
                <w:bCs/>
                <w:sz w:val="20"/>
                <w:lang w:val="el-GR"/>
              </w:rPr>
              <w:lastRenderedPageBreak/>
              <w:t>2</w:t>
            </w:r>
          </w:p>
        </w:tc>
        <w:tc>
          <w:tcPr>
            <w:tcW w:w="1836" w:type="dxa"/>
            <w:vAlign w:val="center"/>
          </w:tcPr>
          <w:p w:rsidR="006B688C" w:rsidRPr="005524DE" w:rsidRDefault="006B688C" w:rsidP="00BD5A8B">
            <w:pPr>
              <w:spacing w:after="0"/>
              <w:rPr>
                <w:rFonts w:cstheme="minorHAnsi"/>
                <w:sz w:val="20"/>
                <w:lang w:val="el-GR"/>
              </w:rPr>
            </w:pPr>
            <w:r w:rsidRPr="005524DE">
              <w:rPr>
                <w:rFonts w:cstheme="minorHAnsi"/>
                <w:sz w:val="20"/>
                <w:lang w:val="el-GR"/>
              </w:rPr>
              <w:t xml:space="preserve">Αντιδραστήρια </w:t>
            </w:r>
            <w:proofErr w:type="spellStart"/>
            <w:r w:rsidRPr="005524DE">
              <w:rPr>
                <w:rFonts w:cstheme="minorHAnsi"/>
                <w:sz w:val="20"/>
                <w:lang w:val="el-GR"/>
              </w:rPr>
              <w:t>αλληλούχησης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 νέας γενιάς για το σύστημα </w:t>
            </w:r>
            <w:proofErr w:type="spellStart"/>
            <w:r w:rsidRPr="005524DE">
              <w:rPr>
                <w:rFonts w:cstheme="minorHAnsi"/>
                <w:sz w:val="20"/>
              </w:rPr>
              <w:t>NovaSeq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 6000</w:t>
            </w:r>
          </w:p>
        </w:tc>
        <w:tc>
          <w:tcPr>
            <w:tcW w:w="2842" w:type="dxa"/>
          </w:tcPr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Πλήρες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κλωνική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ενίσχυση και την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βιβλιοθήκης στο σύστημα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6000 του οίκου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illumina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, καθώς και την κυψελίδα ροής.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Η προσφερόμενη κυψελίδα ροής να έχει προκατασκευασμένες οπές (</w:t>
            </w:r>
            <w:r w:rsidRPr="005524DE">
              <w:rPr>
                <w:rFonts w:asciiTheme="minorHAnsi" w:hAnsiTheme="minorHAnsi" w:cstheme="minorHAnsi"/>
                <w:sz w:val="20"/>
              </w:rPr>
              <w:t>patterned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flowcell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), όπου συμβαίνει η ενίσχυση και η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μέσω σύνθεσης.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r w:rsidRPr="005524DE">
              <w:rPr>
                <w:rFonts w:asciiTheme="minorHAnsi" w:hAnsiTheme="minorHAnsi" w:cstheme="minorHAnsi"/>
                <w:sz w:val="20"/>
              </w:rPr>
              <w:t>cartridge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αλληλούχησης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Να επαρκούν για τουλάχιστον 300 κύκλους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αλληλούχησης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, με απόδοση έως 3.000 </w:t>
            </w:r>
            <w:r w:rsidRPr="005524DE">
              <w:rPr>
                <w:rFonts w:asciiTheme="minorHAnsi" w:hAnsiTheme="minorHAnsi" w:cstheme="minorHAnsi"/>
                <w:sz w:val="20"/>
              </w:rPr>
              <w:t>Gb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Να φέρει σύστημα ταυτοποίησης με ραδιοσυχνότητα (</w:t>
            </w:r>
            <w:r w:rsidRPr="005524DE">
              <w:rPr>
                <w:rFonts w:asciiTheme="minorHAnsi" w:hAnsiTheme="minorHAnsi" w:cstheme="minorHAnsi"/>
                <w:sz w:val="20"/>
              </w:rPr>
              <w:t>RFID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).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Να έχει την δυνατότητα να παράγει τουλάχιστον 10 δισεκατομμύρια διαβάσματα μονής κατεύθυνσης ή 20 δισεκατομμύρια διαβάσματα διπλής κατεύθυνσης.</w:t>
            </w:r>
          </w:p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Να πραγματοποιείται εντός της κυψελίδας ροής του συστήματος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6000 η διαδικασία του πολλαπλασιασμού των τμημάτων </w:t>
            </w:r>
            <w:r w:rsidRPr="005524DE">
              <w:rPr>
                <w:rFonts w:asciiTheme="minorHAnsi" w:hAnsiTheme="minorHAnsi" w:cstheme="minorHAnsi"/>
                <w:sz w:val="20"/>
              </w:rPr>
              <w:t>DNA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προς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, χωρίς να γίνεται καμία παρέμβαση από το χρήστη.</w:t>
            </w:r>
          </w:p>
        </w:tc>
        <w:tc>
          <w:tcPr>
            <w:tcW w:w="1118" w:type="dxa"/>
            <w:vAlign w:val="center"/>
          </w:tcPr>
          <w:p w:rsidR="006B688C" w:rsidRPr="005524DE" w:rsidRDefault="006B688C" w:rsidP="00BD5A8B">
            <w:pPr>
              <w:suppressAutoHyphens w:val="0"/>
              <w:spacing w:after="0"/>
              <w:ind w:left="15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  <w:r>
              <w:rPr>
                <w:rFonts w:asciiTheme="minorHAnsi" w:hAnsiTheme="minorHAnsi" w:cstheme="minorHAnsi"/>
                <w:sz w:val="20"/>
                <w:lang w:val="el-GR"/>
              </w:rPr>
              <w:t>1</w:t>
            </w:r>
          </w:p>
        </w:tc>
        <w:tc>
          <w:tcPr>
            <w:tcW w:w="1259" w:type="dxa"/>
          </w:tcPr>
          <w:p w:rsidR="006B688C" w:rsidRDefault="006B688C" w:rsidP="00BD5A8B">
            <w:pPr>
              <w:suppressAutoHyphens w:val="0"/>
              <w:spacing w:after="0"/>
              <w:ind w:left="15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  <w:tc>
          <w:tcPr>
            <w:tcW w:w="1253" w:type="dxa"/>
          </w:tcPr>
          <w:p w:rsidR="006B688C" w:rsidRDefault="006B688C" w:rsidP="00BD5A8B">
            <w:pPr>
              <w:suppressAutoHyphens w:val="0"/>
              <w:spacing w:after="0"/>
              <w:ind w:left="15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  <w:tc>
          <w:tcPr>
            <w:tcW w:w="1478" w:type="dxa"/>
          </w:tcPr>
          <w:p w:rsidR="006B688C" w:rsidRDefault="006B688C" w:rsidP="00BD5A8B">
            <w:pPr>
              <w:suppressAutoHyphens w:val="0"/>
              <w:spacing w:after="0"/>
              <w:ind w:left="15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</w:tr>
      <w:tr w:rsidR="006B688C" w:rsidRPr="005524DE" w:rsidTr="00BD5A8B">
        <w:tc>
          <w:tcPr>
            <w:tcW w:w="562" w:type="dxa"/>
            <w:vAlign w:val="center"/>
          </w:tcPr>
          <w:p w:rsidR="006B688C" w:rsidRPr="005524DE" w:rsidRDefault="006B688C" w:rsidP="00BD5A8B">
            <w:pPr>
              <w:spacing w:after="0"/>
              <w:ind w:left="22"/>
              <w:jc w:val="center"/>
              <w:rPr>
                <w:rFonts w:cstheme="minorHAnsi"/>
                <w:sz w:val="20"/>
                <w:lang w:val="el-GR"/>
              </w:rPr>
            </w:pPr>
            <w:r w:rsidRPr="005524DE">
              <w:rPr>
                <w:rFonts w:cstheme="minorHAnsi"/>
                <w:sz w:val="20"/>
                <w:lang w:val="el-GR"/>
              </w:rPr>
              <w:t>3</w:t>
            </w:r>
          </w:p>
        </w:tc>
        <w:tc>
          <w:tcPr>
            <w:tcW w:w="1836" w:type="dxa"/>
            <w:vAlign w:val="center"/>
          </w:tcPr>
          <w:p w:rsidR="006B688C" w:rsidRPr="004860E1" w:rsidRDefault="006B688C" w:rsidP="00BD5A8B">
            <w:pPr>
              <w:spacing w:after="0"/>
              <w:rPr>
                <w:rFonts w:cstheme="minorHAnsi"/>
                <w:sz w:val="20"/>
                <w:lang w:val="el-GR"/>
              </w:rPr>
            </w:pPr>
            <w:r w:rsidRPr="005524DE">
              <w:rPr>
                <w:rFonts w:cstheme="minorHAnsi"/>
                <w:sz w:val="20"/>
                <w:lang w:val="el-GR"/>
              </w:rPr>
              <w:t xml:space="preserve">Ειδικό εξάρτημα φόρτωσης βιβλιοθηκών σε κυψελίδα ροής τεσσάρων λωρίδων για χρήση στο σύστημα </w:t>
            </w:r>
            <w:proofErr w:type="spellStart"/>
            <w:r w:rsidRPr="005524DE">
              <w:rPr>
                <w:rFonts w:cstheme="minorHAnsi"/>
                <w:sz w:val="20"/>
              </w:rPr>
              <w:t>NovaSeq</w:t>
            </w:r>
            <w:proofErr w:type="spellEnd"/>
            <w:r w:rsidRPr="005524DE">
              <w:rPr>
                <w:rFonts w:cstheme="minorHAnsi"/>
                <w:sz w:val="20"/>
                <w:lang w:val="el-GR"/>
              </w:rPr>
              <w:t xml:space="preserve"> 6000</w:t>
            </w:r>
            <w:r>
              <w:rPr>
                <w:rFonts w:cstheme="minorHAnsi"/>
                <w:sz w:val="20"/>
                <w:lang w:val="el-GR"/>
              </w:rPr>
              <w:t>.</w:t>
            </w:r>
          </w:p>
        </w:tc>
        <w:tc>
          <w:tcPr>
            <w:tcW w:w="2842" w:type="dxa"/>
          </w:tcPr>
          <w:p w:rsidR="006B688C" w:rsidRPr="005524DE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Αναλώσιμο που χρησιμοποιείται μαζί με το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Xp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Flow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Cell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Dock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και επιτρέπει τη φόρτωση των προς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βιβλιοθηκών σε ανεξάρτητα κανάλια (</w:t>
            </w:r>
            <w:r w:rsidRPr="005524DE">
              <w:rPr>
                <w:rFonts w:asciiTheme="minorHAnsi" w:hAnsiTheme="minorHAnsi" w:cstheme="minorHAnsi"/>
                <w:sz w:val="20"/>
              </w:rPr>
              <w:t>lanes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) της κυψελίδας ροής στο σύστημα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6000. Περιλαμβάνει τρία σωληνάρια με τα αντιδραστήρια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ExAmp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και 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lastRenderedPageBreak/>
              <w:t>ειδικό εξάρτημα φόρτωσης βιβλιοθηκών σε κυψελίδα ροής τεσσάρων λωρίδων.</w:t>
            </w:r>
          </w:p>
        </w:tc>
        <w:tc>
          <w:tcPr>
            <w:tcW w:w="1118" w:type="dxa"/>
            <w:vAlign w:val="center"/>
          </w:tcPr>
          <w:p w:rsidR="006B688C" w:rsidRPr="005524DE" w:rsidRDefault="006B688C" w:rsidP="00BD5A8B">
            <w:pPr>
              <w:suppressAutoHyphens w:val="0"/>
              <w:spacing w:after="0"/>
              <w:ind w:left="28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  <w:r>
              <w:rPr>
                <w:rFonts w:asciiTheme="minorHAnsi" w:hAnsiTheme="minorHAnsi" w:cstheme="minorHAnsi"/>
                <w:sz w:val="20"/>
                <w:lang w:val="el-GR"/>
              </w:rPr>
              <w:lastRenderedPageBreak/>
              <w:t>1</w:t>
            </w:r>
          </w:p>
        </w:tc>
        <w:tc>
          <w:tcPr>
            <w:tcW w:w="1259" w:type="dxa"/>
          </w:tcPr>
          <w:p w:rsidR="006B688C" w:rsidRDefault="006B688C" w:rsidP="00BD5A8B">
            <w:pPr>
              <w:suppressAutoHyphens w:val="0"/>
              <w:spacing w:after="0"/>
              <w:ind w:left="28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  <w:tc>
          <w:tcPr>
            <w:tcW w:w="1253" w:type="dxa"/>
          </w:tcPr>
          <w:p w:rsidR="006B688C" w:rsidRDefault="006B688C" w:rsidP="00BD5A8B">
            <w:pPr>
              <w:suppressAutoHyphens w:val="0"/>
              <w:spacing w:after="0"/>
              <w:ind w:left="28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  <w:tc>
          <w:tcPr>
            <w:tcW w:w="1478" w:type="dxa"/>
          </w:tcPr>
          <w:p w:rsidR="006B688C" w:rsidRDefault="006B688C" w:rsidP="00BD5A8B">
            <w:pPr>
              <w:suppressAutoHyphens w:val="0"/>
              <w:spacing w:after="0"/>
              <w:ind w:left="28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</w:tr>
      <w:tr w:rsidR="006B688C" w:rsidRPr="004860E1" w:rsidTr="00BD5A8B">
        <w:tc>
          <w:tcPr>
            <w:tcW w:w="562" w:type="dxa"/>
            <w:vAlign w:val="center"/>
          </w:tcPr>
          <w:p w:rsidR="006B688C" w:rsidRPr="005524DE" w:rsidRDefault="006B688C" w:rsidP="00BD5A8B">
            <w:pPr>
              <w:spacing w:after="0"/>
              <w:ind w:left="22"/>
              <w:jc w:val="center"/>
              <w:rPr>
                <w:rFonts w:cstheme="minorHAnsi"/>
                <w:sz w:val="20"/>
                <w:lang w:val="el-GR"/>
              </w:rPr>
            </w:pPr>
            <w:r w:rsidRPr="005524DE">
              <w:rPr>
                <w:rFonts w:cstheme="minorHAnsi"/>
                <w:sz w:val="20"/>
                <w:lang w:val="el-GR"/>
              </w:rPr>
              <w:t>4</w:t>
            </w:r>
          </w:p>
        </w:tc>
        <w:tc>
          <w:tcPr>
            <w:tcW w:w="1836" w:type="dxa"/>
            <w:vAlign w:val="center"/>
          </w:tcPr>
          <w:p w:rsidR="006B688C" w:rsidRPr="004860E1" w:rsidRDefault="006B688C" w:rsidP="00BD5A8B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5524DE">
              <w:rPr>
                <w:rFonts w:asciiTheme="minorHAnsi" w:hAnsiTheme="minorHAnsi" w:cstheme="minorHAnsi"/>
                <w:sz w:val="20"/>
                <w:szCs w:val="22"/>
              </w:rPr>
              <w:t xml:space="preserve">Πλήρες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 xml:space="preserve"> για απομόνωση, καθαρισμό και συγκέντρωση των ελεύθερων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>κυκλοφορούντων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>νουκλεϊκών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 xml:space="preserve"> οξέων (DNA, RNA, </w:t>
            </w:r>
            <w:r w:rsidRPr="005524DE">
              <w:rPr>
                <w:rFonts w:asciiTheme="minorHAnsi" w:hAnsiTheme="minorHAnsi" w:cstheme="minorHAnsi"/>
                <w:sz w:val="20"/>
                <w:szCs w:val="22"/>
                <w:lang w:val="en-US"/>
              </w:rPr>
              <w:t>miRNA</w:t>
            </w:r>
            <w:r w:rsidRPr="005524DE">
              <w:rPr>
                <w:rFonts w:asciiTheme="minorHAnsi" w:hAnsiTheme="minorHAnsi" w:cstheme="minorHAnsi"/>
                <w:sz w:val="20"/>
                <w:szCs w:val="22"/>
              </w:rPr>
              <w:t xml:space="preserve">,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>ιικό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 xml:space="preserve"> DNA,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>ιικό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szCs w:val="22"/>
              </w:rPr>
              <w:t xml:space="preserve"> RNA) από δείγματα πλάσματος, ορού και ούρων, με χρήση αντλίας κενού.</w:t>
            </w:r>
          </w:p>
        </w:tc>
        <w:tc>
          <w:tcPr>
            <w:tcW w:w="2842" w:type="dxa"/>
            <w:vAlign w:val="center"/>
          </w:tcPr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Το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να χρησιμοποιεί την τεχνολογία μεμβράνης διοξειδίου του πυριτίου (</w:t>
            </w:r>
            <w:r w:rsidRPr="005524DE">
              <w:rPr>
                <w:rFonts w:asciiTheme="minorHAnsi" w:hAnsiTheme="minorHAnsi" w:cstheme="minorHAnsi"/>
                <w:sz w:val="20"/>
              </w:rPr>
              <w:t>silica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-</w:t>
            </w:r>
            <w:r w:rsidRPr="005524DE">
              <w:rPr>
                <w:rFonts w:asciiTheme="minorHAnsi" w:hAnsiTheme="minorHAnsi" w:cstheme="minorHAnsi"/>
                <w:sz w:val="20"/>
              </w:rPr>
              <w:t>based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membrane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).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Να μην απαιτείται οργανική εκχύλιση.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Τα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νουκλεϊκά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οξέα που προκύπτουν να είναι απαλλαγμένα από πρωτεΐνες,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νουκλεάσες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, αναστολείς και άλλους ρύπους και να είναι έτοιμο για χρήση σε ευρύ φάσμα εφαρμογών, όπως:</w:t>
            </w:r>
          </w:p>
          <w:p w:rsidR="006B688C" w:rsidRPr="004860E1" w:rsidRDefault="006B688C" w:rsidP="00BD5A8B">
            <w:pPr>
              <w:pStyle w:val="ListParagraph"/>
              <w:suppressAutoHyphens w:val="0"/>
              <w:spacing w:after="0"/>
              <w:ind w:left="347"/>
              <w:rPr>
                <w:rFonts w:asciiTheme="minorHAnsi" w:hAnsiTheme="minorHAnsi" w:cstheme="minorHAnsi"/>
                <w:sz w:val="20"/>
                <w:lang w:val="el-GR"/>
              </w:rPr>
            </w:pPr>
            <w:r>
              <w:rPr>
                <w:rFonts w:asciiTheme="minorHAnsi" w:hAnsiTheme="minorHAnsi" w:cstheme="minorHAnsi"/>
                <w:sz w:val="20"/>
                <w:lang w:val="el-GR"/>
              </w:rPr>
              <w:t xml:space="preserve">(α) </w:t>
            </w:r>
            <w:r w:rsidRPr="005524DE">
              <w:rPr>
                <w:rFonts w:asciiTheme="minorHAnsi" w:hAnsiTheme="minorHAnsi" w:cstheme="minorHAnsi"/>
                <w:sz w:val="20"/>
              </w:rPr>
              <w:t>PCR</w:t>
            </w:r>
            <w:r w:rsidRPr="004860E1">
              <w:rPr>
                <w:rFonts w:asciiTheme="minorHAnsi" w:hAnsiTheme="minorHAnsi" w:cstheme="minorHAnsi"/>
                <w:sz w:val="20"/>
                <w:lang w:val="el-GR"/>
              </w:rPr>
              <w:t>,</w:t>
            </w:r>
            <w:r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Real</w:t>
            </w:r>
            <w:r w:rsidRPr="004860E1">
              <w:rPr>
                <w:rFonts w:asciiTheme="minorHAnsi" w:hAnsiTheme="minorHAnsi" w:cstheme="minorHAnsi"/>
                <w:sz w:val="20"/>
                <w:lang w:val="el-GR"/>
              </w:rPr>
              <w:t>-</w:t>
            </w:r>
            <w:r w:rsidRPr="005524DE">
              <w:rPr>
                <w:rFonts w:asciiTheme="minorHAnsi" w:hAnsiTheme="minorHAnsi" w:cstheme="minorHAnsi"/>
                <w:sz w:val="20"/>
              </w:rPr>
              <w:t>Time</w:t>
            </w:r>
            <w:r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PCR</w:t>
            </w:r>
          </w:p>
          <w:p w:rsidR="006B688C" w:rsidRDefault="006B688C" w:rsidP="00BD5A8B">
            <w:pPr>
              <w:pStyle w:val="ListParagraph"/>
              <w:suppressAutoHyphens w:val="0"/>
              <w:spacing w:after="0"/>
              <w:ind w:left="347"/>
              <w:rPr>
                <w:rFonts w:asciiTheme="minorHAnsi" w:hAnsiTheme="minorHAnsi" w:cstheme="minorHAnsi"/>
                <w:sz w:val="20"/>
                <w:lang w:val="el-GR"/>
              </w:rPr>
            </w:pPr>
            <w:r>
              <w:rPr>
                <w:rFonts w:asciiTheme="minorHAnsi" w:hAnsiTheme="minorHAnsi" w:cstheme="minorHAnsi"/>
                <w:sz w:val="20"/>
                <w:lang w:val="el-GR"/>
              </w:rPr>
              <w:t xml:space="preserve">(β) 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Ανίχνευση καρκινικών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βιοδεικτών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στο αίμα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Η διαδικασία απομόνωσης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νουκλεϊκών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οξέων από 24 δείγματα να ολοκληρώνεται σε λιγότερο από 2 ώρες.</w:t>
            </w:r>
          </w:p>
          <w:p w:rsidR="006B688C" w:rsidRPr="004860E1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Το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 xml:space="preserve">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να</w:t>
            </w:r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 xml:space="preserve"> </w:t>
            </w:r>
            <w:r w:rsidRPr="005524DE">
              <w:rPr>
                <w:rFonts w:asciiTheme="minorHAnsi" w:hAnsiTheme="minorHAnsi" w:cstheme="minorHAnsi"/>
                <w:sz w:val="20"/>
              </w:rPr>
              <w:t>π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</w:rPr>
              <w:t>εριέχει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 xml:space="preserve">: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QIAamp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 xml:space="preserve"> Mini Columns, Tube Extenders (20 ml), QIAGEN Proteinase K, Carrier RNA, Buffers,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VacConnectors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n-US"/>
              </w:rPr>
              <w:t>, and Collection Tubes (1.5 ml and 2 ml).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Το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να επιτρέπει αρχικούς όγκους δείγματος έως και 5 </w:t>
            </w:r>
            <w:r w:rsidRPr="005524DE">
              <w:rPr>
                <w:rFonts w:asciiTheme="minorHAnsi" w:hAnsiTheme="minorHAnsi" w:cstheme="minorHAnsi"/>
                <w:sz w:val="20"/>
              </w:rPr>
              <w:t>ml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.</w:t>
            </w:r>
          </w:p>
          <w:p w:rsidR="006B688C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Το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να προσφέρει ευελιξία στην επιλογή όγκου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έκλουσης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, ήτοι 20–150 μ</w:t>
            </w:r>
            <w:r w:rsidRPr="005524DE">
              <w:rPr>
                <w:rFonts w:asciiTheme="minorHAnsi" w:hAnsiTheme="minorHAnsi" w:cstheme="minorHAnsi"/>
                <w:sz w:val="20"/>
              </w:rPr>
              <w:t>l</w:t>
            </w: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, ανάλογα με τη συγκέντρωση των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νουκλεϊκών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οξέων.</w:t>
            </w:r>
          </w:p>
          <w:p w:rsidR="006B688C" w:rsidRPr="004860E1" w:rsidRDefault="006B688C" w:rsidP="006B688C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ind w:left="347" w:hanging="283"/>
              <w:rPr>
                <w:rFonts w:asciiTheme="minorHAnsi" w:hAnsiTheme="minorHAnsi" w:cstheme="minorHAnsi"/>
                <w:sz w:val="20"/>
                <w:lang w:val="el-GR"/>
              </w:rPr>
            </w:pPr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Το </w:t>
            </w:r>
            <w:proofErr w:type="spellStart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5524DE">
              <w:rPr>
                <w:rFonts w:asciiTheme="minorHAnsi" w:hAnsiTheme="minorHAnsi" w:cstheme="minorHAnsi"/>
                <w:sz w:val="20"/>
                <w:lang w:val="el-GR"/>
              </w:rPr>
              <w:t xml:space="preserve"> να προσφέρεται για 50 απομονώσεις.</w:t>
            </w:r>
          </w:p>
        </w:tc>
        <w:tc>
          <w:tcPr>
            <w:tcW w:w="1118" w:type="dxa"/>
            <w:vAlign w:val="center"/>
          </w:tcPr>
          <w:p w:rsidR="006B688C" w:rsidRPr="004860E1" w:rsidRDefault="006B688C" w:rsidP="00BD5A8B">
            <w:pPr>
              <w:suppressAutoHyphens w:val="0"/>
              <w:spacing w:after="0"/>
              <w:ind w:left="28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  <w:r>
              <w:rPr>
                <w:rFonts w:asciiTheme="minorHAnsi" w:hAnsiTheme="minorHAnsi" w:cstheme="minorHAnsi"/>
                <w:sz w:val="20"/>
                <w:lang w:val="el-GR"/>
              </w:rPr>
              <w:t>1</w:t>
            </w:r>
          </w:p>
        </w:tc>
        <w:tc>
          <w:tcPr>
            <w:tcW w:w="1259" w:type="dxa"/>
          </w:tcPr>
          <w:p w:rsidR="006B688C" w:rsidRDefault="006B688C" w:rsidP="00BD5A8B">
            <w:pPr>
              <w:suppressAutoHyphens w:val="0"/>
              <w:spacing w:after="0"/>
              <w:ind w:left="28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  <w:tc>
          <w:tcPr>
            <w:tcW w:w="1253" w:type="dxa"/>
          </w:tcPr>
          <w:p w:rsidR="006B688C" w:rsidRDefault="006B688C" w:rsidP="00BD5A8B">
            <w:pPr>
              <w:suppressAutoHyphens w:val="0"/>
              <w:spacing w:after="0"/>
              <w:ind w:left="28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  <w:tc>
          <w:tcPr>
            <w:tcW w:w="1478" w:type="dxa"/>
          </w:tcPr>
          <w:p w:rsidR="006B688C" w:rsidRDefault="006B688C" w:rsidP="00BD5A8B">
            <w:pPr>
              <w:suppressAutoHyphens w:val="0"/>
              <w:spacing w:after="0"/>
              <w:ind w:left="28"/>
              <w:jc w:val="center"/>
              <w:rPr>
                <w:rFonts w:asciiTheme="minorHAnsi" w:hAnsiTheme="minorHAnsi" w:cstheme="minorHAnsi"/>
                <w:sz w:val="20"/>
                <w:lang w:val="el-GR"/>
              </w:rPr>
            </w:pPr>
          </w:p>
        </w:tc>
      </w:tr>
    </w:tbl>
    <w:p w:rsidR="006B688C" w:rsidRDefault="006B688C" w:rsidP="006B688C">
      <w:pPr>
        <w:spacing w:before="120"/>
        <w:rPr>
          <w:u w:val="single"/>
          <w:lang w:val="el-GR"/>
        </w:rPr>
      </w:pPr>
      <w:r w:rsidRPr="00F112BB">
        <w:rPr>
          <w:rFonts w:asciiTheme="minorHAnsi" w:hAnsiTheme="minorHAnsi" w:cstheme="minorHAnsi"/>
          <w:u w:val="single"/>
          <w:lang w:val="el-GR"/>
        </w:rPr>
        <w:t xml:space="preserve">Επί ποινή αποκλεισμού, οι προσφορές  θα πρέπει να υποβληθούν για το σύνολο των </w:t>
      </w:r>
      <w:proofErr w:type="spellStart"/>
      <w:r w:rsidRPr="00F112BB">
        <w:rPr>
          <w:rFonts w:asciiTheme="minorHAnsi" w:hAnsiTheme="minorHAnsi" w:cstheme="minorHAnsi"/>
          <w:u w:val="single"/>
          <w:lang w:val="el-GR"/>
        </w:rPr>
        <w:t>προκηρυσσόμενων</w:t>
      </w:r>
      <w:proofErr w:type="spellEnd"/>
      <w:r w:rsidRPr="00F112BB">
        <w:rPr>
          <w:rFonts w:asciiTheme="minorHAnsi" w:hAnsiTheme="minorHAnsi" w:cstheme="minorHAnsi"/>
          <w:u w:val="single"/>
          <w:lang w:val="el-GR"/>
        </w:rPr>
        <w:t xml:space="preserve"> ειδών και ποσοτήτων</w:t>
      </w:r>
      <w:r w:rsidRPr="0016371D">
        <w:rPr>
          <w:u w:val="single"/>
          <w:lang w:val="el-GR"/>
        </w:rPr>
        <w:t>.</w:t>
      </w:r>
    </w:p>
    <w:p w:rsidR="00575B10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75B10" w:rsidRPr="00462F6E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Pr="006B688C" w:rsidRDefault="000726AB" w:rsidP="005A6E5C">
      <w:pPr>
        <w:rPr>
          <w:lang w:val="el-GR"/>
        </w:rPr>
      </w:pPr>
    </w:p>
    <w:sectPr w:rsidR="000726AB" w:rsidRPr="006B688C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7C34B0"/>
    <w:multiLevelType w:val="hybridMultilevel"/>
    <w:tmpl w:val="4DD0915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71F91D70"/>
    <w:multiLevelType w:val="hybridMultilevel"/>
    <w:tmpl w:val="1DDAA500"/>
    <w:lvl w:ilvl="0" w:tplc="4A9CC952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33423D"/>
    <w:rsid w:val="004517A3"/>
    <w:rsid w:val="004E4186"/>
    <w:rsid w:val="00575B10"/>
    <w:rsid w:val="005A6E5C"/>
    <w:rsid w:val="0068493C"/>
    <w:rsid w:val="006B688C"/>
    <w:rsid w:val="008D4A3B"/>
    <w:rsid w:val="00A64FA7"/>
    <w:rsid w:val="00AF14B6"/>
    <w:rsid w:val="00B86BA4"/>
    <w:rsid w:val="00C11CBE"/>
    <w:rsid w:val="00CF3859"/>
    <w:rsid w:val="00F74975"/>
    <w:rsid w:val="00F95254"/>
    <w:rsid w:val="00FC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paragraph" w:styleId="ListParagraph">
    <w:name w:val="List Paragraph"/>
    <w:basedOn w:val="Normal"/>
    <w:uiPriority w:val="34"/>
    <w:qFormat/>
    <w:rsid w:val="006B688C"/>
    <w:pPr>
      <w:spacing w:after="200"/>
      <w:ind w:left="720"/>
      <w:contextualSpacing/>
    </w:pPr>
    <w:rPr>
      <w:lang w:eastAsia="zh-CN"/>
    </w:rPr>
  </w:style>
  <w:style w:type="paragraph" w:customStyle="1" w:styleId="Default">
    <w:name w:val="Default"/>
    <w:rsid w:val="006B688C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table" w:styleId="TableGrid">
    <w:name w:val="Table Grid"/>
    <w:basedOn w:val="TableNormal"/>
    <w:uiPriority w:val="39"/>
    <w:rsid w:val="006B6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2021-11-12T07:17:00Z</dcterms:created>
  <dcterms:modified xsi:type="dcterms:W3CDTF">2022-09-21T09:00:00Z</dcterms:modified>
</cp:coreProperties>
</file>