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79F" w:rsidRPr="000C4284" w:rsidRDefault="00E1179F" w:rsidP="00E1179F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51499306"/>
      <w:bookmarkStart w:id="1" w:name="_GoBack"/>
      <w:bookmarkEnd w:id="1"/>
      <w:r>
        <w:rPr>
          <w:lang w:val="el-GR"/>
        </w:rPr>
        <w:t xml:space="preserve">Φύλλο Συμμόρφωσης </w:t>
      </w:r>
      <w:r w:rsidRPr="00B75E9F">
        <w:rPr>
          <w:lang w:val="el-GR"/>
        </w:rPr>
        <w:t>- Πίνακες Αναλυτικής Παρουσίασης Τεχνικών Προδιαγραφών</w:t>
      </w:r>
      <w:bookmarkEnd w:id="0"/>
    </w:p>
    <w:p w:rsidR="00E1179F" w:rsidRDefault="00E1179F" w:rsidP="00E1179F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E1179F" w:rsidRPr="00B5467B" w:rsidTr="00154E20">
        <w:tc>
          <w:tcPr>
            <w:tcW w:w="2776" w:type="pct"/>
            <w:vAlign w:val="bottom"/>
          </w:tcPr>
          <w:p w:rsidR="00E1179F" w:rsidRPr="00432193" w:rsidRDefault="00E1179F" w:rsidP="00154E20">
            <w:pPr>
              <w:rPr>
                <w:rFonts w:asciiTheme="minorHAnsi" w:hAnsiTheme="minorHAnsi" w:cs="Tahoma"/>
                <w:u w:val="single"/>
                <w:lang w:val="el-GR"/>
              </w:rPr>
            </w:pPr>
            <w:r w:rsidRPr="00432193">
              <w:rPr>
                <w:rFonts w:asciiTheme="minorHAnsi" w:hAnsiTheme="minorHAnsi" w:cs="Tahoma"/>
                <w:b/>
                <w:u w:val="single"/>
                <w:lang w:val="el-GR"/>
              </w:rPr>
              <w:t xml:space="preserve">Γενικές απαιτήσεις από τους συμμετέχοντες – </w:t>
            </w:r>
            <w:proofErr w:type="spellStart"/>
            <w:r w:rsidRPr="00432193">
              <w:rPr>
                <w:rFonts w:asciiTheme="minorHAnsi" w:hAnsiTheme="minorHAnsi" w:cs="Tahoma"/>
                <w:b/>
                <w:u w:val="single"/>
                <w:lang w:val="el-GR"/>
              </w:rPr>
              <w:t>Πινακας</w:t>
            </w:r>
            <w:proofErr w:type="spellEnd"/>
            <w:r w:rsidRPr="00432193">
              <w:rPr>
                <w:rFonts w:asciiTheme="minorHAnsi" w:hAnsiTheme="minorHAnsi" w:cs="Tahoma"/>
                <w:b/>
                <w:u w:val="single"/>
                <w:lang w:val="el-GR"/>
              </w:rPr>
              <w:t xml:space="preserve"> κοινός για όλα τα τμήματα της σύμβασης</w:t>
            </w:r>
          </w:p>
        </w:tc>
        <w:tc>
          <w:tcPr>
            <w:tcW w:w="847" w:type="pct"/>
            <w:vAlign w:val="center"/>
          </w:tcPr>
          <w:p w:rsidR="00E1179F" w:rsidRPr="00432193" w:rsidRDefault="00E1179F" w:rsidP="00154E20">
            <w:pPr>
              <w:jc w:val="center"/>
              <w:rPr>
                <w:rFonts w:asciiTheme="minorHAnsi" w:hAnsiTheme="minorHAnsi"/>
                <w:b/>
                <w:szCs w:val="22"/>
                <w:lang w:val="el-GR"/>
              </w:rPr>
            </w:pPr>
            <w:r w:rsidRPr="00432193">
              <w:rPr>
                <w:rFonts w:asciiTheme="minorHAnsi" w:hAnsi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E1179F" w:rsidRPr="00432193" w:rsidRDefault="00E1179F" w:rsidP="00154E20">
            <w:pPr>
              <w:rPr>
                <w:rFonts w:asciiTheme="minorHAnsi" w:hAnsiTheme="minorHAnsi"/>
                <w:b/>
                <w:szCs w:val="22"/>
                <w:lang w:val="el-GR"/>
              </w:rPr>
            </w:pPr>
            <w:r w:rsidRPr="00432193">
              <w:rPr>
                <w:rFonts w:asciiTheme="minorHAnsi" w:hAnsi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E1179F" w:rsidRPr="00432193" w:rsidRDefault="00E1179F" w:rsidP="00154E20">
            <w:pPr>
              <w:rPr>
                <w:rFonts w:asciiTheme="minorHAnsi" w:hAnsiTheme="minorHAnsi"/>
                <w:b/>
                <w:szCs w:val="22"/>
                <w:lang w:val="el-GR"/>
              </w:rPr>
            </w:pPr>
            <w:r w:rsidRPr="00432193">
              <w:rPr>
                <w:rFonts w:asciiTheme="minorHAnsi" w:hAnsiTheme="minorHAnsi"/>
                <w:b/>
                <w:szCs w:val="22"/>
                <w:lang w:val="el-GR"/>
              </w:rPr>
              <w:t>Παραπομπή</w:t>
            </w:r>
          </w:p>
        </w:tc>
      </w:tr>
      <w:tr w:rsidR="00E1179F" w:rsidRPr="00B5467B" w:rsidTr="00154E2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E1179F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B5467B">
              <w:rPr>
                <w:rFonts w:asciiTheme="minorHAnsi" w:hAnsiTheme="minorHAnsi"/>
                <w:lang w:val="el-GR"/>
              </w:rPr>
              <w:t>ιατροτεχνολογικών</w:t>
            </w:r>
            <w:proofErr w:type="spellEnd"/>
            <w:r w:rsidRPr="00B5467B">
              <w:rPr>
                <w:rFonts w:asciiTheme="minorHAnsi" w:hAnsi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B5467B">
              <w:rPr>
                <w:rFonts w:asciiTheme="minorHAnsi" w:hAnsiTheme="minorHAnsi"/>
                <w:lang w:val="el-GR"/>
              </w:rPr>
              <w:t>ιατροτεχνολογικών</w:t>
            </w:r>
            <w:proofErr w:type="spellEnd"/>
            <w:r w:rsidRPr="00B5467B">
              <w:rPr>
                <w:rFonts w:asciiTheme="minorHAnsi" w:hAnsi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</w:tr>
      <w:tr w:rsidR="00E1179F" w:rsidRPr="00B5467B" w:rsidTr="00154E2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79F" w:rsidRPr="00B5467B" w:rsidRDefault="00E1179F" w:rsidP="00E1179F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B5467B">
              <w:rPr>
                <w:rFonts w:asciiTheme="minorHAnsi" w:hAnsiTheme="minorHAnsi"/>
                <w:lang w:val="el-GR"/>
              </w:rPr>
              <w:t>η.η</w:t>
            </w:r>
            <w:proofErr w:type="spellEnd"/>
            <w:r w:rsidRPr="00B5467B">
              <w:rPr>
                <w:rFonts w:asciiTheme="minorHAnsi" w:hAnsi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B5467B">
              <w:rPr>
                <w:rFonts w:asciiTheme="minorHAnsi" w:hAnsiTheme="minorHAnsi"/>
                <w:lang w:val="el-GR"/>
              </w:rPr>
              <w:t>κλπ</w:t>
            </w:r>
            <w:proofErr w:type="spellEnd"/>
            <w:r w:rsidRPr="00B5467B">
              <w:rPr>
                <w:rFonts w:asciiTheme="minorHAnsi" w:hAnsi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</w:tr>
      <w:tr w:rsidR="00E1179F" w:rsidRPr="00B5467B" w:rsidTr="00154E2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79F" w:rsidRPr="00B5467B" w:rsidRDefault="00E1179F" w:rsidP="00E1179F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</w:tr>
      <w:tr w:rsidR="00E1179F" w:rsidRPr="00B5467B" w:rsidTr="00154E2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79F" w:rsidRPr="00B5467B" w:rsidRDefault="00E1179F" w:rsidP="00E1179F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</w:tr>
      <w:tr w:rsidR="00E1179F" w:rsidRPr="00B5467B" w:rsidTr="00154E20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79F" w:rsidRPr="00B5467B" w:rsidRDefault="00E1179F" w:rsidP="00E1179F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79F" w:rsidRPr="00B5467B" w:rsidRDefault="00E1179F" w:rsidP="00154E20">
            <w:pPr>
              <w:jc w:val="center"/>
              <w:rPr>
                <w:rFonts w:asciiTheme="minorHAnsi" w:hAnsiTheme="minorHAnsi"/>
                <w:lang w:val="el-GR"/>
              </w:rPr>
            </w:pPr>
            <w:r w:rsidRPr="00B5467B">
              <w:rPr>
                <w:rFonts w:asciiTheme="minorHAnsi" w:hAnsi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79F" w:rsidRPr="00B5467B" w:rsidRDefault="00E1179F" w:rsidP="00154E20">
            <w:pPr>
              <w:rPr>
                <w:rFonts w:asciiTheme="minorHAnsi" w:hAnsiTheme="minorHAnsi"/>
                <w:lang w:val="el-GR"/>
              </w:rPr>
            </w:pPr>
          </w:p>
        </w:tc>
      </w:tr>
    </w:tbl>
    <w:p w:rsidR="00E1179F" w:rsidRDefault="00E1179F" w:rsidP="00E1179F">
      <w:pPr>
        <w:pStyle w:val="Caption"/>
        <w:keepNext/>
        <w:rPr>
          <w:rFonts w:ascii="Arial Narrow" w:hAnsi="Arial Narrow" w:cs="Arial"/>
        </w:rPr>
      </w:pPr>
    </w:p>
    <w:p w:rsidR="00E1179F" w:rsidRPr="00253070" w:rsidRDefault="00E1179F" w:rsidP="00E1179F">
      <w:pPr>
        <w:pStyle w:val="Caption"/>
        <w:keepNext/>
        <w:ind w:left="-709"/>
        <w:rPr>
          <w:rFonts w:asciiTheme="minorHAnsi" w:hAnsiTheme="minorHAnsi" w:cs="Arial"/>
          <w:b/>
          <w:i w:val="0"/>
          <w:lang w:val="el-GR"/>
        </w:rPr>
      </w:pPr>
      <w:r w:rsidRPr="00253070">
        <w:rPr>
          <w:rFonts w:asciiTheme="minorHAnsi" w:hAnsiTheme="minorHAnsi" w:cs="Arial"/>
          <w:b/>
          <w:i w:val="0"/>
          <w:lang w:val="el-GR"/>
        </w:rPr>
        <w:t xml:space="preserve">Α. </w:t>
      </w:r>
      <w:r w:rsidRPr="00253070">
        <w:rPr>
          <w:rFonts w:asciiTheme="minorHAnsi" w:hAnsiTheme="minorHAnsi" w:cs="Arial"/>
          <w:b/>
          <w:i w:val="0"/>
          <w:u w:val="single"/>
          <w:lang w:val="el-GR"/>
        </w:rPr>
        <w:t>Τμήμα 1</w:t>
      </w:r>
    </w:p>
    <w:tbl>
      <w:tblPr>
        <w:tblW w:w="56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511"/>
        <w:gridCol w:w="5070"/>
        <w:gridCol w:w="1287"/>
        <w:gridCol w:w="986"/>
        <w:gridCol w:w="1260"/>
      </w:tblGrid>
      <w:tr w:rsidR="00E1179F" w:rsidRPr="008F45D5" w:rsidTr="00154E20">
        <w:trPr>
          <w:trHeight w:val="326"/>
          <w:tblHeader/>
          <w:jc w:val="center"/>
        </w:trPr>
        <w:tc>
          <w:tcPr>
            <w:tcW w:w="576" w:type="pct"/>
            <w:gridSpan w:val="2"/>
            <w:vMerge w:val="restart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α/α Ειδών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Ομάδα  αντιδραστηρίων -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απομόνωσης  και πολλαπλασιασμού 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νουκλεϊκών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οξέων από διάφορους ιστούς.   </w:t>
            </w:r>
          </w:p>
          <w:p w:rsidR="00E1179F" w:rsidRPr="00253070" w:rsidRDefault="00E1179F" w:rsidP="00154E20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Οι προσφορές θα πρέπει επί ποινής αποκλεισμού να περιλαμβάνουν 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ολά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τα είδη που περιγράφονται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στον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πίνακα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(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1.1 ως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και 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1.9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)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Κωδικός / παραγωγός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Συσκευ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ασία</w:t>
            </w: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Παραπομπή σε έγγραφο του κατασκευ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αστή</w:t>
            </w:r>
          </w:p>
        </w:tc>
      </w:tr>
      <w:tr w:rsidR="00E1179F" w:rsidRPr="00253070" w:rsidTr="00154E20">
        <w:trPr>
          <w:trHeight w:val="531"/>
          <w:tblHeader/>
          <w:jc w:val="center"/>
        </w:trPr>
        <w:tc>
          <w:tcPr>
            <w:tcW w:w="576" w:type="pct"/>
            <w:gridSpan w:val="2"/>
            <w:vMerge/>
          </w:tcPr>
          <w:p w:rsidR="00E1179F" w:rsidRPr="00253070" w:rsidRDefault="00E1179F" w:rsidP="00154E20">
            <w:pPr>
              <w:spacing w:after="0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Περιγρ</w:t>
            </w:r>
            <w:proofErr w:type="spellEnd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αφή </w:t>
            </w: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Είδους</w:t>
            </w:r>
            <w:proofErr w:type="spellEnd"/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 w:val="restart"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Κιτ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γι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απ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ομόνωση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total RNA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από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&lt; 5 x 106 cultured cells, &lt; 109 bacterial cells, up to 108 yeast cells, &lt; 30 mg tissue.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Να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χρησιμο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ποιεί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τεχνολογί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Silica Membrane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με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spin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lastRenderedPageBreak/>
              <w:t xml:space="preserve">columns.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Να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πα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ρέχετ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αι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υψηλής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καθα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ρότητ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ας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RNA:  A260/</w:t>
            </w:r>
            <w:proofErr w:type="gram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280 :</w:t>
            </w:r>
            <w:proofErr w:type="gram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1.9-2.1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Να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πα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ρέχετ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αι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υψηλής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συγκέντρωσης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RNA: 14 µg from 106 HeLa cells, 70 µg from 109 bacterial cells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Ο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όγκος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έκλουσης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να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είν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αι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40 – 100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μ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l.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Η διαδικασία να ολοκληρώνεται σε λιγότερο από 30 λεπτά.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Η συσκευασία να περιλαμβάνει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DNase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για ενδεχόμενη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column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απομάκρυνση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και φίλτρα  (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shredders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) για αποτελεσματική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ομογενοποίηση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και μείωση του ιξώδους.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Κατάλληλο για όλες τις συνήθεις εφαρμογές: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real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time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RT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PCR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Northern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blotting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primer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extension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array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technology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RNase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protection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assays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α διατίθεται σε συσκευασία των 250 απομονώσεων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για απομόνωση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total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από πολύ μικρούς όγκους δειγμάτων ακόμα και από ένα κύτταρο ή 0.1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ιστού.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παρέχεται υψηλής καθαρότητας και υψηλής συγκέντρωσης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Ο όγκος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έκλουσης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να είναι 5 – 20 μ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Η διαδικασία να ολοκληρώνεται σε λιγότερο από 45 λεπτά.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Η συσκευασία να περιλαμβάνει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DNase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για ενδεχόμενη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column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απομάκρυνση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Κατάλληλο για όλες τις συνήθεις εφαρμογές: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real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time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RT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PCR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Northern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blotting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primer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extension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array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technology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RNase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protection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assays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περιλαμβάνει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Lysis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1 ,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Wash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2 ,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Wash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3,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Membrane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Desalting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Reaction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for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rDNase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rDNase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RNase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free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Carrier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Reducing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Agent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TCEP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RNase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free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2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O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, Φίλτρα (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Shredders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)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α διατίθεται σε συσκευασία των 250 απομονώσεων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Kit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για σύνθεση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cDNA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για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Real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Time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PCR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είναι κατάλληλο για αρχική ποσότητα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τουλάχιστον 1 μ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Ο χρόνος αντίδρασης να είναι κάτω από 20 λεπτά.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Το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Kit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να περιλαμβάνει :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Αντίστροφη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μεταγραφάση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(40.000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units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),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Reaction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με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dNTPs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&amp;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Oligo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dT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Primer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Random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6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mers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σε ξεχωριστά σωληνάρια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RNase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free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2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O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Dilution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για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real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time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PCR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Σε συσκευασία για 200 αντιδράσεις.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Real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Time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PCR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mix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με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SYBR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Green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Να εξασφαλίζει την υψηλότερη δυνατή απόδοση, ευαισθησία και ταχύτητα.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Το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SYBR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qPCR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Master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Mix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να περιέχει αυξημένη βελτιστοποιημένη συγκέντρωση της φθορίζουσας χρωστικής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SYBRGreen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I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αυξημένη ένταση του σήματος να είναι αποτέλεσμα της αυξημένης ανοχής της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πολυμεράσης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στην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SYBRGreen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I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, ώστε να είναι κατάλληλο για ανίχνευση έκφρασης γονιδίων που υπάρχουν σε πολύ χαμηλά αντίγραφα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Να έχει μεγάλο εύρος και γραμμικότητα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περιλαμβάνει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antibody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mediated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hot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start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πολυμεράση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SYBR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Green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fluorescent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dye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MgCl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2,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dNTPs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stabilizers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(2Χ).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Στη συσκευασία να περιλαμβάνεται ξεχωριστά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ROX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reference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dye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high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low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253070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5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100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bp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δείκτης μοριακών βαρών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περιέχει 12 ζώνες και να  καλύπτει την περιοχή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100 – 3000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bp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Να περιλαμβάνει 2 έντονες ζώνες αναφοράς στα 500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bp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και 1500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bp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. 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είναι έτοιμος προς χρήση για απευθείας φόρτωση στα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gels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περιέχει δύο χρωστικές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orange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&amp;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xylene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cyanol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FF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ως χρωστικές παρακολούθησης (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tracking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dyes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).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Να επα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ρκεί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γι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α 100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minigels</w:t>
            </w:r>
            <w:proofErr w:type="spellEnd"/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6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 για επιπλέον καθαρισμό του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που έχει απομονωθεί με την μέθοδο φαινόλης/χλωροφόρμιο, ή από επεξεργασία με ένζυμα.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χρησιμοποιεί τεχνολογία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Silica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Membrane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με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XS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spin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columns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Να μπορεί να δεχθεί έως και 300μ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αρχικό δείγμα το οποίο περιέχει έως και 90μ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g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Υψηλή ανάκτηση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, περισσότερη από 95%.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δίνει υψηλής συγκέντρωσης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260/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280: 1.9–2.1)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είναι δυνατοί μικροί όγκοι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έκλουσης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ακόμα και 5μ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Η διαδικασία να ολοκληρώνεται σε λιγότερο από 20 λεπτά.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παρέχει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έτοιμο προς χρήση, κατάλληλο για όλες τις συνήθεις εφαρμογές.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περιλαμβάνει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RNA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XS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κολόνες με κολόνες συλλογής 2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και 1,5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,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Clean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up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RCU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Wash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RA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3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N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α διατίθεται σε συσκευασία των 10 απομονώσεων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7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Πολυμεράση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υψηλής πιστότητας (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error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rate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: 1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error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per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3.6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10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vertAlign w:val="superscript"/>
                <w:lang w:val="el-GR"/>
              </w:rPr>
              <w:t>6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nucleotides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)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έχει  πιστότητα 100 φορές περισσότερη από την απλή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Taq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Να είναι κατάλληλη για δύσκολες περιοχές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είναι κατάλληλη για ενίσχυση μεγάλων τμημάτων (έως 15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Kb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)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Να είναι κατάλληλη για γρήγορες αντιδράσεις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Η συσκευασία να περιλαμβάνει: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100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units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πολυμεράσης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5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High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Fidelity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with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MgCl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2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5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x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High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Fidelity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GC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Buffer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with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MgCl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2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25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mM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MgCl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2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dNTP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Mix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(10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mM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each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nucleotide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)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8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Χρωστική μη τοξική για χρώση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νουκλεϊκών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οξεών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σε πηκτώματα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αγαρόζης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μην είναι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μεταλλαξιογόνα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Να είναι λιγότερο τοξική.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>Να διατηρείται σε θερμοκρασία δωματίου.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μπορεί να χρησιμοποιηθεί για τη χρώση του πηκτώματος είτε με την ενσωμάτωση του σε αυτό κατά την παρασκευή του πριν την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ηλεκτροφόρηση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είτε με τη χρώση του πηκτώματος μέσω της εμβάπτισης σε διάλυμα της χρωστικής μετά την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ηλεκτροφόρηση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έχει τουλάχιστον την ίδια ευαισθησία με το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βρωμιούχο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αιθίδιο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μπορεί να χρησιμοποιηθεί με τον ίδιο εξοπλισμό (υπεριώδη πηγή διέγερσης, σύστημα φωτογράφησης) που χρησιμοποιείται και το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βρωμιούχο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αιθίδιο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καθώς και εξοπλισμό βασισμένο στην τεχνολογία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LED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διατίθεται σε συσκευασία του 1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ml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253070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9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Σύνθεση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ολιγονουκλεοτιδίων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-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εκκινητών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, σε ποσότητα 10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nmol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, καθαρισμένα με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HPLC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Η απόδοση σε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OD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260 να είναι μεγαλύτερη του 4.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Να αποστέλλονται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λυοφιλοποιημένα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ή σε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aliquots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προκαθορισμένης συγκέντρωσης.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  <w:t xml:space="preserve">Η ποιότητα και η ταυτότητα του κάθε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ολιγονουκλεοτιδίου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να ελέγχεται με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MALDI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-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TOF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MS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και με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capillary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gel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electrophoresis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CGE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t>).</w:t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  <w:br/>
            </w:r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Να απ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οστέλλοντ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αι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εντός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4-5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εργάσιμων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ημερών</w:t>
            </w:r>
            <w:proofErr w:type="spellEnd"/>
            <w:r w:rsidRPr="00253070">
              <w:rPr>
                <w:rFonts w:asciiTheme="minorHAnsi" w:hAnsi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</w:tbl>
    <w:p w:rsidR="00E1179F" w:rsidRDefault="00E1179F" w:rsidP="00E1179F">
      <w:pPr>
        <w:rPr>
          <w:rFonts w:ascii="Arial Narrow" w:hAnsi="Arial Narrow"/>
          <w:sz w:val="24"/>
          <w:u w:val="double"/>
          <w:lang w:val="el-GR"/>
        </w:rPr>
      </w:pPr>
    </w:p>
    <w:p w:rsidR="00E1179F" w:rsidRDefault="00E1179F" w:rsidP="00E1179F">
      <w:pPr>
        <w:rPr>
          <w:rFonts w:ascii="Arial Narrow" w:hAnsi="Arial Narrow"/>
          <w:sz w:val="24"/>
          <w:u w:val="double"/>
          <w:lang w:val="el-GR"/>
        </w:rPr>
      </w:pPr>
    </w:p>
    <w:p w:rsidR="00E1179F" w:rsidRPr="00253070" w:rsidRDefault="00E1179F" w:rsidP="00E1179F">
      <w:pPr>
        <w:pStyle w:val="Caption"/>
        <w:keepNext/>
        <w:ind w:left="-709"/>
        <w:rPr>
          <w:rFonts w:asciiTheme="minorHAnsi" w:hAnsiTheme="minorHAnsi" w:cs="Arial"/>
          <w:b/>
          <w:i w:val="0"/>
          <w:lang w:val="el-GR"/>
        </w:rPr>
      </w:pPr>
      <w:r>
        <w:rPr>
          <w:rFonts w:asciiTheme="minorHAnsi" w:hAnsiTheme="minorHAnsi" w:cs="Arial"/>
          <w:b/>
          <w:i w:val="0"/>
          <w:lang w:val="el-GR"/>
        </w:rPr>
        <w:lastRenderedPageBreak/>
        <w:t>Β</w:t>
      </w:r>
      <w:r w:rsidRPr="00253070">
        <w:rPr>
          <w:rFonts w:asciiTheme="minorHAnsi" w:hAnsiTheme="minorHAnsi" w:cs="Arial"/>
          <w:b/>
          <w:i w:val="0"/>
          <w:lang w:val="el-GR"/>
        </w:rPr>
        <w:t xml:space="preserve">. </w:t>
      </w:r>
      <w:r w:rsidRPr="00253070">
        <w:rPr>
          <w:rFonts w:asciiTheme="minorHAnsi" w:hAnsiTheme="minorHAnsi" w:cs="Arial"/>
          <w:b/>
          <w:i w:val="0"/>
          <w:u w:val="single"/>
          <w:lang w:val="el-GR"/>
        </w:rPr>
        <w:t>Τμ</w:t>
      </w:r>
      <w:r>
        <w:rPr>
          <w:rFonts w:asciiTheme="minorHAnsi" w:hAnsiTheme="minorHAnsi" w:cs="Arial"/>
          <w:b/>
          <w:i w:val="0"/>
          <w:u w:val="single"/>
          <w:lang w:val="el-GR"/>
        </w:rPr>
        <w:t>ήμα 2</w:t>
      </w:r>
    </w:p>
    <w:tbl>
      <w:tblPr>
        <w:tblW w:w="56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511"/>
        <w:gridCol w:w="5070"/>
        <w:gridCol w:w="1287"/>
        <w:gridCol w:w="986"/>
        <w:gridCol w:w="1260"/>
      </w:tblGrid>
      <w:tr w:rsidR="00E1179F" w:rsidRPr="008F45D5" w:rsidTr="00154E20">
        <w:trPr>
          <w:trHeight w:val="326"/>
          <w:tblHeader/>
          <w:jc w:val="center"/>
        </w:trPr>
        <w:tc>
          <w:tcPr>
            <w:tcW w:w="576" w:type="pct"/>
            <w:gridSpan w:val="2"/>
            <w:vMerge w:val="restart"/>
            <w:vAlign w:val="center"/>
          </w:tcPr>
          <w:p w:rsidR="00E1179F" w:rsidRPr="00F55BF6" w:rsidRDefault="00E1179F" w:rsidP="00154E20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α/α Ειδών </w:t>
            </w: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79F" w:rsidRPr="00F55BF6" w:rsidRDefault="00E1179F" w:rsidP="00154E20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Ομάδα  αντιδραστηρίων -</w:t>
            </w:r>
            <w:proofErr w:type="spellStart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απομόνωσης RNA από ολικό αίμα αποθηκευμένο σε PAX φιαλίδια και </w:t>
            </w:r>
            <w:proofErr w:type="spellStart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δημιουργίας βιβλιοθηκών και </w:t>
            </w:r>
            <w:proofErr w:type="spellStart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miRNAs</w:t>
            </w:r>
            <w:proofErr w:type="spellEnd"/>
            <w:r w:rsidRPr="00F55BF6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.</w:t>
            </w:r>
          </w:p>
          <w:p w:rsidR="00E1179F" w:rsidRPr="00F55BF6" w:rsidRDefault="00E1179F" w:rsidP="00154E20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Οι προσφορές θα πρέπει επί ποινής αποκλεισμού να περιλαμβάνουν 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ολά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τα είδη που περιγράφονται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στον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πίνακα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(2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.1 ως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και 2.4)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Κωδικός / παραγωγός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Συσκευ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ασία</w:t>
            </w: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Παραπομπή σε έγγραφο του κατασκευ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αστή</w:t>
            </w:r>
          </w:p>
        </w:tc>
      </w:tr>
      <w:tr w:rsidR="00E1179F" w:rsidRPr="00253070" w:rsidTr="00154E20">
        <w:trPr>
          <w:trHeight w:val="531"/>
          <w:tblHeader/>
          <w:jc w:val="center"/>
        </w:trPr>
        <w:tc>
          <w:tcPr>
            <w:tcW w:w="576" w:type="pct"/>
            <w:gridSpan w:val="2"/>
            <w:vMerge/>
          </w:tcPr>
          <w:p w:rsidR="00E1179F" w:rsidRPr="00253070" w:rsidRDefault="00E1179F" w:rsidP="00154E20">
            <w:pPr>
              <w:spacing w:after="0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Περιγρ</w:t>
            </w:r>
            <w:proofErr w:type="spellEnd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αφή </w:t>
            </w: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Είδους</w:t>
            </w:r>
            <w:proofErr w:type="spellEnd"/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 w:val="restart"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  <w:r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2607" w:type="pct"/>
            <w:shd w:val="clear" w:color="auto" w:fill="auto"/>
          </w:tcPr>
          <w:p w:rsidR="00E1179F" w:rsidRPr="00BB7CDE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B7CDE">
              <w:rPr>
                <w:color w:val="000000"/>
                <w:sz w:val="20"/>
                <w:szCs w:val="20"/>
              </w:rPr>
              <w:t>K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ιτ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ιδανικό για την απομόνωση και καθαρισμό </w:t>
            </w:r>
            <w:r w:rsidRPr="00BB7CDE">
              <w:rPr>
                <w:color w:val="000000"/>
                <w:sz w:val="20"/>
                <w:szCs w:val="20"/>
              </w:rPr>
              <w:t>RNA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σε στήλη από πυρίτιο από αρχικό δείγμα αίματος. Ο καθαρισμός να μπορεί να πραγματοποιηθεί είτε χειροκίνητα, είτε μέσω αυτοματοποίησης στο σύστημα </w:t>
            </w:r>
            <w:proofErr w:type="spellStart"/>
            <w:r w:rsidRPr="00BB7CDE">
              <w:rPr>
                <w:color w:val="000000"/>
                <w:sz w:val="20"/>
                <w:szCs w:val="20"/>
              </w:rPr>
              <w:t>QiaCube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. Το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να είναι διαπιστευμένο για </w:t>
            </w:r>
            <w:r w:rsidRPr="00BB7CDE">
              <w:rPr>
                <w:color w:val="000000"/>
                <w:sz w:val="20"/>
                <w:szCs w:val="20"/>
              </w:rPr>
              <w:t>in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B7CDE">
              <w:rPr>
                <w:color w:val="000000"/>
                <w:sz w:val="20"/>
                <w:szCs w:val="20"/>
              </w:rPr>
              <w:t>vitro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διαγνωστική χρήση (</w:t>
            </w:r>
            <w:r w:rsidRPr="00BB7CDE">
              <w:rPr>
                <w:color w:val="000000"/>
                <w:sz w:val="20"/>
                <w:szCs w:val="20"/>
              </w:rPr>
              <w:t>CE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>-</w:t>
            </w:r>
            <w:r w:rsidRPr="00BB7CDE">
              <w:rPr>
                <w:color w:val="000000"/>
                <w:sz w:val="20"/>
                <w:szCs w:val="20"/>
              </w:rPr>
              <w:t>IVD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>).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 xml:space="preserve">Το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να μπορεί να απομονώσει γενετικό υλικό από δείγμα αίματος σε περίπου 90 λεπτά, με συνολικό χρόνο ενασχόλησης του χρήστη (</w:t>
            </w:r>
            <w:r w:rsidRPr="00BB7CDE">
              <w:rPr>
                <w:color w:val="000000"/>
                <w:sz w:val="20"/>
                <w:szCs w:val="20"/>
              </w:rPr>
              <w:t>hands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B7CDE">
              <w:rPr>
                <w:color w:val="000000"/>
                <w:sz w:val="20"/>
                <w:szCs w:val="20"/>
              </w:rPr>
              <w:t>on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B7CDE">
              <w:rPr>
                <w:color w:val="000000"/>
                <w:sz w:val="20"/>
                <w:szCs w:val="20"/>
              </w:rPr>
              <w:t>time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) 40 λεπτά. Να μπορεί να αποδώσει από 2,5 </w:t>
            </w:r>
            <w:r w:rsidRPr="00BB7CDE">
              <w:rPr>
                <w:color w:val="000000"/>
                <w:sz w:val="20"/>
                <w:szCs w:val="20"/>
              </w:rPr>
              <w:t>ml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αίμα ποσότητα </w:t>
            </w:r>
            <w:r w:rsidRPr="00BB7CDE">
              <w:rPr>
                <w:color w:val="000000"/>
                <w:sz w:val="20"/>
                <w:szCs w:val="20"/>
              </w:rPr>
              <w:t>RNA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≥3 µ</w:t>
            </w:r>
            <w:r w:rsidRPr="00BB7CDE">
              <w:rPr>
                <w:color w:val="000000"/>
                <w:sz w:val="20"/>
                <w:szCs w:val="20"/>
              </w:rPr>
              <w:t>g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. Να μπορεί να γίνει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έκλουση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σε όγκο 40 μ</w:t>
            </w:r>
            <w:r w:rsidRPr="00BB7CDE">
              <w:rPr>
                <w:color w:val="000000"/>
                <w:sz w:val="20"/>
                <w:szCs w:val="20"/>
              </w:rPr>
              <w:t>l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BB7CDE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BB7CDE">
              <w:rPr>
                <w:color w:val="000000"/>
                <w:sz w:val="20"/>
                <w:szCs w:val="20"/>
              </w:rPr>
              <w:t>K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ιτ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για την προετοιμασία βιβλιοθήκης 96 δειγμάτων προς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των </w:t>
            </w:r>
            <w:r w:rsidRPr="00BB7CDE">
              <w:rPr>
                <w:color w:val="000000"/>
                <w:sz w:val="20"/>
                <w:szCs w:val="20"/>
              </w:rPr>
              <w:t>miRNAs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. Να περιλαμβάνονται αντιδραστήρια για: αντίδραση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λιγάσης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του 3’ άκρου και του 5’ άκρου του γενετικού υλικού, αντίστροφη μεταγραφή, καθαρισμό του παραγόμενου </w:t>
            </w:r>
            <w:r w:rsidRPr="00BB7CDE">
              <w:rPr>
                <w:color w:val="000000"/>
                <w:sz w:val="20"/>
                <w:szCs w:val="20"/>
              </w:rPr>
              <w:t>cDNA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, ενίσχυση της βιβλιοθήκης και διαλύματα για τον καθαρισμό της βιβλιοθήκης καθώς και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εκκινητές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για τον ποιοτικό έλεγχο.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 xml:space="preserve">Να μπορεί να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παράξει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δεδομένα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υψηλής ποιότητας, χωρίς να είναι απαραίτητο το τρέξιμο σε πήκτωμα, αποκοπή της ζώνης και καθαρισμός των περιεχομένων της, έτσι ώστε να μειώνεται ο χρόνος που απαιτείται για το χειρισμό του δείγματος και η απώλεια των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βιομορίων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ενδιαφέροντος.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>Να εξαλείφει τον σχηματισμό διμερών των αλληλουχιών προσαρμογέων (</w:t>
            </w:r>
            <w:r w:rsidRPr="00BB7CDE">
              <w:rPr>
                <w:color w:val="000000"/>
                <w:sz w:val="20"/>
                <w:szCs w:val="20"/>
              </w:rPr>
              <w:t>adapters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) ακόμα και σε συνθήκες χαμηλής ποσότητας </w:t>
            </w:r>
            <w:r w:rsidRPr="00BB7CDE">
              <w:rPr>
                <w:color w:val="000000"/>
                <w:sz w:val="20"/>
                <w:szCs w:val="20"/>
              </w:rPr>
              <w:t>RNA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προς ανάλυση, ώστε να μεγιστοποιείται η απόδοση των </w:t>
            </w:r>
            <w:r w:rsidRPr="00BB7CDE">
              <w:rPr>
                <w:color w:val="000000"/>
                <w:sz w:val="20"/>
                <w:szCs w:val="20"/>
              </w:rPr>
              <w:t>miRNAs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προς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>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 xml:space="preserve">Να έχει την ικανότητα απομόνωσης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κυκλοφορούντων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B7CDE">
              <w:rPr>
                <w:color w:val="000000"/>
                <w:sz w:val="20"/>
                <w:szCs w:val="20"/>
              </w:rPr>
              <w:t>miRNAs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στην αιματική κυκλοφορία, μέσω τεχνολογίας που μπορεί να ενισχύσει ακόμα και την ελάχιστη ποσότητα </w:t>
            </w:r>
            <w:r w:rsidRPr="00BB7CDE">
              <w:rPr>
                <w:color w:val="000000"/>
                <w:sz w:val="20"/>
                <w:szCs w:val="20"/>
              </w:rPr>
              <w:t>RNA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ως δείγμα εκκίνησης.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>Να έχει μοναδικές μοριακές ετικέτες (</w:t>
            </w:r>
            <w:r w:rsidRPr="00BB7CDE">
              <w:rPr>
                <w:color w:val="000000"/>
                <w:sz w:val="20"/>
                <w:szCs w:val="20"/>
              </w:rPr>
              <w:t>Unique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B7CDE">
              <w:rPr>
                <w:color w:val="000000"/>
                <w:sz w:val="20"/>
                <w:szCs w:val="20"/>
              </w:rPr>
              <w:t>Molecular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B7CDE">
              <w:rPr>
                <w:color w:val="000000"/>
                <w:sz w:val="20"/>
                <w:szCs w:val="20"/>
              </w:rPr>
              <w:t>indexes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>-</w:t>
            </w:r>
            <w:r w:rsidRPr="00BB7CDE">
              <w:rPr>
                <w:color w:val="000000"/>
                <w:sz w:val="20"/>
                <w:szCs w:val="20"/>
              </w:rPr>
              <w:t>UMIs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) στο βήμα της αντίστροφης μεταγραφής ώστε να μπορεί αμερόληπτα να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ποσοτικοποιηθεί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το σύνολο των </w:t>
            </w:r>
            <w:r w:rsidRPr="00BB7CDE">
              <w:rPr>
                <w:color w:val="000000"/>
                <w:sz w:val="20"/>
                <w:szCs w:val="20"/>
              </w:rPr>
              <w:t>miRNAs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μέσω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επόμενης γενιάς (</w:t>
            </w:r>
            <w:r w:rsidRPr="00BB7CDE">
              <w:rPr>
                <w:color w:val="000000"/>
                <w:sz w:val="20"/>
                <w:szCs w:val="20"/>
              </w:rPr>
              <w:t>NGS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) και να μην εισάγονται λάθη ανάγνωσης κατά την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προερχόμενα από τον άνισο πολλαπλασιασμό μέσω της αλυσιδωτής αντίδρασης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πολυμεράσης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 xml:space="preserve">Να μπορεί να χρησιμοποιηθεί ως αρχικό υλικό </w:t>
            </w:r>
            <w:r w:rsidRPr="00BB7CDE">
              <w:rPr>
                <w:color w:val="000000"/>
                <w:sz w:val="20"/>
                <w:szCs w:val="20"/>
              </w:rPr>
              <w:t>RNA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από ορό αίματος, πλάσμα αίματος, εγκεφαλονωτιαίο υγρό, 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lastRenderedPageBreak/>
              <w:t xml:space="preserve">ούρα, κύτταρα από καλλιέργεια, φρέσκους ή παγωμένους ιστούς και από </w:t>
            </w:r>
            <w:r w:rsidRPr="00BB7CDE">
              <w:rPr>
                <w:color w:val="000000"/>
                <w:sz w:val="20"/>
                <w:szCs w:val="20"/>
              </w:rPr>
              <w:t>FFPE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>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</w:t>
            </w:r>
          </w:p>
        </w:tc>
        <w:tc>
          <w:tcPr>
            <w:tcW w:w="2607" w:type="pct"/>
            <w:shd w:val="clear" w:color="auto" w:fill="auto"/>
          </w:tcPr>
          <w:p w:rsidR="00E1179F" w:rsidRPr="00BB7CDE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BB7CDE">
              <w:rPr>
                <w:color w:val="000000"/>
                <w:sz w:val="20"/>
                <w:szCs w:val="20"/>
                <w:lang w:val="el-GR"/>
              </w:rPr>
              <w:t>Προσαρμογείς (</w:t>
            </w:r>
            <w:r w:rsidRPr="00BB7CDE">
              <w:rPr>
                <w:color w:val="000000"/>
                <w:sz w:val="20"/>
                <w:szCs w:val="20"/>
              </w:rPr>
              <w:t>adapters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),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εκκινητές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και ετικέτες (</w:t>
            </w:r>
            <w:r w:rsidRPr="00BB7CDE">
              <w:rPr>
                <w:color w:val="000000"/>
                <w:sz w:val="20"/>
                <w:szCs w:val="20"/>
              </w:rPr>
              <w:t>indexes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) συμβατές για την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σε πλατφόρμες του κατασκευαστικού οίκου </w:t>
            </w:r>
            <w:r w:rsidRPr="00BB7CDE">
              <w:rPr>
                <w:color w:val="000000"/>
                <w:sz w:val="20"/>
                <w:szCs w:val="20"/>
              </w:rPr>
              <w:t>Illumina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. Να είναι συσκευασμένα σε πιάτο 96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βοθρίων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με 96 διαφορετικές ετικέτες ώστε να μπορούν να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αλληλουχηθούν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ταυτόχρονα 96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 xml:space="preserve">δείγματα σε ένα γύρο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στην ίδια κυψελίδα ροής (</w:t>
            </w:r>
            <w:proofErr w:type="spellStart"/>
            <w:r w:rsidRPr="00BB7CDE">
              <w:rPr>
                <w:color w:val="000000"/>
                <w:sz w:val="20"/>
                <w:szCs w:val="20"/>
              </w:rPr>
              <w:t>flowcell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). Να είναι συμβατά με τα αναλώσιμα για προετοιμασία δειγμάτων προς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των </w:t>
            </w:r>
            <w:r w:rsidRPr="00BB7CDE">
              <w:rPr>
                <w:color w:val="000000"/>
                <w:sz w:val="20"/>
                <w:szCs w:val="20"/>
              </w:rPr>
              <w:t>miRNAs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>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BB7CDE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Αντιδραστήριο για την άμεση σταθεροποίηση του </w:t>
            </w:r>
            <w:r w:rsidRPr="00BB7CDE">
              <w:rPr>
                <w:color w:val="000000"/>
                <w:sz w:val="20"/>
                <w:szCs w:val="20"/>
              </w:rPr>
              <w:t>DNA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, </w:t>
            </w:r>
            <w:r w:rsidRPr="00BB7CDE">
              <w:rPr>
                <w:color w:val="000000"/>
                <w:sz w:val="20"/>
                <w:szCs w:val="20"/>
              </w:rPr>
              <w:t>RNA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και πρωτεϊνών από ιστούς σε θερμοκρασία δωματίου, για διατήρηση του </w:t>
            </w:r>
            <w:r w:rsidRPr="00BB7CDE">
              <w:rPr>
                <w:color w:val="000000"/>
                <w:sz w:val="20"/>
                <w:szCs w:val="20"/>
              </w:rPr>
              <w:t>in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BB7CDE">
              <w:rPr>
                <w:color w:val="000000"/>
                <w:sz w:val="20"/>
                <w:szCs w:val="20"/>
              </w:rPr>
              <w:t>vivo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προφίλ των </w:t>
            </w:r>
            <w:proofErr w:type="spellStart"/>
            <w:r w:rsidRPr="00BB7CDE">
              <w:rPr>
                <w:color w:val="000000"/>
                <w:sz w:val="20"/>
                <w:szCs w:val="20"/>
                <w:lang w:val="el-GR"/>
              </w:rPr>
              <w:t>βιομορίων</w:t>
            </w:r>
            <w:proofErr w:type="spellEnd"/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επιτρέποντας την αξιόπιστη μετέπειτα ανάλυση.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>Να μην είναι απαραίτητη η χρήση υγρού αζώτου ή ξηρού πάγου και ώστε να μπορεί ο χρήστης να σταθεροποιήσει άμεσα, εύκολα και για σημαντικό χρονικό διάστημα ιστούς προς ανάλυση.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>Να αποτελεί προϊόν που έχει βελτιστοποιηθεί για προετοιμασία δειγμάτων για ολική ανάλυση βιολογικών συστημάτων.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br/>
              <w:t>Οι σταθεροποιημένοι ιστοί να μπορούν να αποθηκευτούν σε θερμοκρασία 15–25°</w:t>
            </w:r>
            <w:r w:rsidRPr="00BB7CDE">
              <w:rPr>
                <w:color w:val="000000"/>
                <w:sz w:val="20"/>
                <w:szCs w:val="20"/>
              </w:rPr>
              <w:t>C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για χρονικό διάστημα 7 ημερών ή σε θερμοκρασία 2–8°</w:t>
            </w:r>
            <w:r w:rsidRPr="00BB7CDE">
              <w:rPr>
                <w:color w:val="000000"/>
                <w:sz w:val="20"/>
                <w:szCs w:val="20"/>
              </w:rPr>
              <w:t>C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για έως 12 μήνες ή για μεγαλύτερα χρονικά διαστήματα να φυλάσσονται σε θερμοκρασία –20°</w:t>
            </w:r>
            <w:r w:rsidRPr="00BB7CDE">
              <w:rPr>
                <w:color w:val="000000"/>
                <w:sz w:val="20"/>
                <w:szCs w:val="20"/>
              </w:rPr>
              <w:t>C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 ή –80°</w:t>
            </w:r>
            <w:r w:rsidRPr="00BB7CDE">
              <w:rPr>
                <w:color w:val="000000"/>
                <w:sz w:val="20"/>
                <w:szCs w:val="20"/>
              </w:rPr>
              <w:t>C</w:t>
            </w:r>
            <w:r w:rsidRPr="00BB7CDE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</w:tbl>
    <w:p w:rsidR="00E1179F" w:rsidRDefault="00E1179F" w:rsidP="00E1179F">
      <w:pPr>
        <w:rPr>
          <w:rFonts w:ascii="Arial Narrow" w:hAnsi="Arial Narrow"/>
          <w:sz w:val="24"/>
          <w:u w:val="double"/>
          <w:lang w:val="el-GR"/>
        </w:rPr>
      </w:pPr>
    </w:p>
    <w:p w:rsidR="00E1179F" w:rsidRDefault="00E1179F" w:rsidP="00E1179F">
      <w:pPr>
        <w:rPr>
          <w:rFonts w:ascii="Arial Narrow" w:hAnsi="Arial Narrow"/>
          <w:sz w:val="24"/>
          <w:u w:val="double"/>
          <w:lang w:val="el-GR"/>
        </w:rPr>
      </w:pPr>
    </w:p>
    <w:p w:rsidR="00E1179F" w:rsidRPr="00253070" w:rsidRDefault="00E1179F" w:rsidP="00E1179F">
      <w:pPr>
        <w:pStyle w:val="Caption"/>
        <w:keepNext/>
        <w:ind w:left="-709"/>
        <w:rPr>
          <w:rFonts w:asciiTheme="minorHAnsi" w:hAnsiTheme="minorHAnsi" w:cs="Arial"/>
          <w:b/>
          <w:i w:val="0"/>
          <w:lang w:val="el-GR"/>
        </w:rPr>
      </w:pPr>
      <w:r>
        <w:rPr>
          <w:rFonts w:asciiTheme="minorHAnsi" w:hAnsiTheme="minorHAnsi" w:cs="Arial"/>
          <w:b/>
          <w:i w:val="0"/>
          <w:lang w:val="el-GR"/>
        </w:rPr>
        <w:t>Γ</w:t>
      </w:r>
      <w:r w:rsidRPr="00253070">
        <w:rPr>
          <w:rFonts w:asciiTheme="minorHAnsi" w:hAnsiTheme="minorHAnsi" w:cs="Arial"/>
          <w:b/>
          <w:i w:val="0"/>
          <w:lang w:val="el-GR"/>
        </w:rPr>
        <w:t xml:space="preserve">. </w:t>
      </w:r>
      <w:r w:rsidRPr="00253070">
        <w:rPr>
          <w:rFonts w:asciiTheme="minorHAnsi" w:hAnsiTheme="minorHAnsi" w:cs="Arial"/>
          <w:b/>
          <w:i w:val="0"/>
          <w:u w:val="single"/>
          <w:lang w:val="el-GR"/>
        </w:rPr>
        <w:t>Τμ</w:t>
      </w:r>
      <w:r>
        <w:rPr>
          <w:rFonts w:asciiTheme="minorHAnsi" w:hAnsiTheme="minorHAnsi" w:cs="Arial"/>
          <w:b/>
          <w:i w:val="0"/>
          <w:u w:val="single"/>
          <w:lang w:val="el-GR"/>
        </w:rPr>
        <w:t>ήμα 3</w:t>
      </w:r>
    </w:p>
    <w:tbl>
      <w:tblPr>
        <w:tblW w:w="56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511"/>
        <w:gridCol w:w="5070"/>
        <w:gridCol w:w="1287"/>
        <w:gridCol w:w="986"/>
        <w:gridCol w:w="1260"/>
      </w:tblGrid>
      <w:tr w:rsidR="00E1179F" w:rsidRPr="008F45D5" w:rsidTr="00154E20">
        <w:trPr>
          <w:trHeight w:val="326"/>
          <w:tblHeader/>
          <w:jc w:val="center"/>
        </w:trPr>
        <w:tc>
          <w:tcPr>
            <w:tcW w:w="576" w:type="pct"/>
            <w:gridSpan w:val="2"/>
            <w:vMerge w:val="restart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  <w:t>α/α Ειδών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79F" w:rsidRPr="00580432" w:rsidRDefault="00E1179F" w:rsidP="00154E20">
            <w:pP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</w:pPr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Ομάδα  αντιδραστηρίων -</w:t>
            </w:r>
            <w:proofErr w:type="spellStart"/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απομόνωσης και καλλιέργειας  πρώιμων αιμοποιητικών και </w:t>
            </w:r>
            <w:proofErr w:type="spellStart"/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υπο</w:t>
            </w:r>
            <w:proofErr w:type="spellEnd"/>
            <w:r w:rsidRPr="00580432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-κυτταρικών τύπων του αίματος.</w:t>
            </w:r>
          </w:p>
          <w:p w:rsidR="00E1179F" w:rsidRPr="00253070" w:rsidRDefault="00E1179F" w:rsidP="00154E20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Οι προσφορές θα πρέπει επί ποινής αποκλεισμού να περιλαμβάνουν </w:t>
            </w:r>
            <w:proofErr w:type="spellStart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ολά</w:t>
            </w:r>
            <w:proofErr w:type="spellEnd"/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τα είδη που περιγράφονται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στον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 πίνακα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(3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 xml:space="preserve">.1 ως 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και 3</w:t>
            </w:r>
            <w:r w:rsidRPr="00253070"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.9</w:t>
            </w:r>
            <w:r>
              <w:rPr>
                <w:rFonts w:asciiTheme="minorHAnsi" w:hAnsiTheme="minorHAnsi"/>
                <w:b/>
                <w:color w:val="000000"/>
                <w:sz w:val="20"/>
                <w:szCs w:val="20"/>
                <w:lang w:val="el-GR"/>
              </w:rPr>
              <w:t>)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Κωδικός / παραγωγός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Συσκευ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ασία</w:t>
            </w: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t>Παραπομπή σε έγγραφο του κατασκευ</w:t>
            </w:r>
            <w:r w:rsidRPr="00253070"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  <w:softHyphen/>
              <w:t>αστή</w:t>
            </w:r>
          </w:p>
        </w:tc>
      </w:tr>
      <w:tr w:rsidR="00E1179F" w:rsidRPr="00253070" w:rsidTr="00154E20">
        <w:trPr>
          <w:trHeight w:val="531"/>
          <w:tblHeader/>
          <w:jc w:val="center"/>
        </w:trPr>
        <w:tc>
          <w:tcPr>
            <w:tcW w:w="576" w:type="pct"/>
            <w:gridSpan w:val="2"/>
            <w:vMerge/>
          </w:tcPr>
          <w:p w:rsidR="00E1179F" w:rsidRPr="00253070" w:rsidRDefault="00E1179F" w:rsidP="00154E20">
            <w:pPr>
              <w:spacing w:after="0"/>
              <w:rPr>
                <w:rFonts w:asciiTheme="minorHAnsi" w:hAnsiTheme="minorHAnsi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2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spacing w:after="0"/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Περιγρ</w:t>
            </w:r>
            <w:proofErr w:type="spellEnd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 xml:space="preserve">αφή </w:t>
            </w:r>
            <w:proofErr w:type="spellStart"/>
            <w:r w:rsidRPr="00253070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Είδους</w:t>
            </w:r>
            <w:proofErr w:type="spellEnd"/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 w:val="restart"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  <w:r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  <w:t>3</w:t>
            </w: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1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52342B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μαγνητικών σφαιριδίων για απομόνωση ανθρώπινων </w:t>
            </w: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στελεχιαίων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αιμοποιητικών </w:t>
            </w:r>
            <w:r w:rsidRPr="0052342B">
              <w:rPr>
                <w:color w:val="000000"/>
                <w:sz w:val="20"/>
                <w:szCs w:val="20"/>
                <w:lang w:val="el-GR"/>
              </w:rPr>
              <w:br/>
            </w:r>
            <w:r w:rsidRPr="0052342B">
              <w:rPr>
                <w:color w:val="000000"/>
                <w:sz w:val="20"/>
                <w:szCs w:val="20"/>
                <w:lang w:val="el-GR"/>
              </w:rPr>
              <w:lastRenderedPageBreak/>
              <w:t xml:space="preserve">κυττάρων  με βάση το αντιγόνο </w:t>
            </w:r>
            <w:r w:rsidRPr="0052342B">
              <w:rPr>
                <w:color w:val="000000"/>
                <w:sz w:val="20"/>
                <w:szCs w:val="20"/>
              </w:rPr>
              <w:t>CD</w:t>
            </w:r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34 (θετική επιλογή) κυττάρων με βάση το αντιγόνο </w:t>
            </w:r>
            <w:r w:rsidRPr="0052342B">
              <w:rPr>
                <w:color w:val="000000"/>
                <w:sz w:val="20"/>
                <w:szCs w:val="20"/>
              </w:rPr>
              <w:t>CD</w:t>
            </w:r>
            <w:r w:rsidRPr="0052342B">
              <w:rPr>
                <w:color w:val="000000"/>
                <w:sz w:val="20"/>
                <w:szCs w:val="20"/>
                <w:lang w:val="el-GR"/>
              </w:rPr>
              <w:t>34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2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52342B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μαγνητικών σφαιριδίων για απομόνωση ανθρώπινων </w:t>
            </w:r>
            <w:r w:rsidRPr="0052342B">
              <w:rPr>
                <w:color w:val="000000"/>
                <w:sz w:val="20"/>
                <w:szCs w:val="20"/>
              </w:rPr>
              <w:t>B</w:t>
            </w:r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Λεμφοκυττάρων 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3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52342B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Φιαλίδια </w:t>
            </w:r>
            <w:r w:rsidRPr="0052342B">
              <w:rPr>
                <w:color w:val="000000"/>
                <w:sz w:val="20"/>
                <w:szCs w:val="20"/>
              </w:rPr>
              <w:t>tempus</w:t>
            </w:r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για συλλογή και αποθήκευση ολικό περιφερικό αίμα για απομόνωση </w:t>
            </w:r>
            <w:r w:rsidRPr="0052342B">
              <w:rPr>
                <w:color w:val="000000"/>
                <w:sz w:val="20"/>
                <w:szCs w:val="20"/>
              </w:rPr>
              <w:t>RNA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4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52342B" w:rsidRDefault="00E1179F" w:rsidP="00154E20">
            <w:pPr>
              <w:spacing w:after="0"/>
              <w:jc w:val="center"/>
              <w:rPr>
                <w:sz w:val="20"/>
                <w:szCs w:val="20"/>
                <w:lang w:val="el-GR"/>
              </w:rPr>
            </w:pPr>
            <w:r w:rsidRPr="0052342B">
              <w:rPr>
                <w:sz w:val="20"/>
                <w:szCs w:val="20"/>
                <w:lang w:val="el-GR"/>
              </w:rPr>
              <w:t xml:space="preserve">Θρεπτικό υλικό βασιζόμενο σε </w:t>
            </w:r>
            <w:proofErr w:type="spellStart"/>
            <w:r w:rsidRPr="0052342B">
              <w:rPr>
                <w:sz w:val="20"/>
                <w:szCs w:val="20"/>
                <w:lang w:val="el-GR"/>
              </w:rPr>
              <w:t>μεθυλονιτροκυτταρίνη</w:t>
            </w:r>
            <w:proofErr w:type="spellEnd"/>
            <w:r w:rsidRPr="0052342B">
              <w:rPr>
                <w:sz w:val="20"/>
                <w:szCs w:val="20"/>
                <w:lang w:val="el-GR"/>
              </w:rPr>
              <w:t>, ιδανικό για την καλλιέργεια και τη διαφοροποίηση αιμοποιητικών πρώιμων κυττάρων.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5</w:t>
            </w:r>
          </w:p>
        </w:tc>
        <w:tc>
          <w:tcPr>
            <w:tcW w:w="2607" w:type="pct"/>
            <w:shd w:val="clear" w:color="auto" w:fill="auto"/>
            <w:vAlign w:val="bottom"/>
          </w:tcPr>
          <w:p w:rsidR="00E1179F" w:rsidRPr="0052342B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για ενδοκυττάρια χρώση του </w:t>
            </w:r>
            <w:proofErr w:type="spellStart"/>
            <w:r w:rsidRPr="0052342B">
              <w:rPr>
                <w:color w:val="000000"/>
                <w:sz w:val="20"/>
                <w:szCs w:val="20"/>
              </w:rPr>
              <w:t>FoxP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3 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6</w:t>
            </w:r>
          </w:p>
        </w:tc>
        <w:tc>
          <w:tcPr>
            <w:tcW w:w="2607" w:type="pct"/>
            <w:shd w:val="clear" w:color="auto" w:fill="auto"/>
            <w:vAlign w:val="bottom"/>
          </w:tcPr>
          <w:p w:rsidR="00E1179F" w:rsidRPr="0052342B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για μονιμοποίηση/διάτρηση κυττάρων για </w:t>
            </w: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κυτταρομετρία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ροής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7</w:t>
            </w:r>
          </w:p>
        </w:tc>
        <w:tc>
          <w:tcPr>
            <w:tcW w:w="2607" w:type="pct"/>
            <w:shd w:val="clear" w:color="auto" w:fill="auto"/>
            <w:vAlign w:val="center"/>
          </w:tcPr>
          <w:p w:rsidR="00E1179F" w:rsidRPr="0052342B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μαγνητικών σφαιριδίων για ενεργοποίηση Τ κυττάρων μέσω </w:t>
            </w:r>
            <w:r w:rsidRPr="0052342B">
              <w:rPr>
                <w:color w:val="000000"/>
                <w:sz w:val="20"/>
                <w:szCs w:val="20"/>
              </w:rPr>
              <w:t>CD</w:t>
            </w:r>
            <w:r w:rsidRPr="0052342B">
              <w:rPr>
                <w:color w:val="000000"/>
                <w:sz w:val="20"/>
                <w:szCs w:val="20"/>
                <w:lang w:val="el-GR"/>
              </w:rPr>
              <w:t>3/</w:t>
            </w:r>
            <w:r w:rsidRPr="0052342B">
              <w:rPr>
                <w:color w:val="000000"/>
                <w:sz w:val="20"/>
                <w:szCs w:val="20"/>
              </w:rPr>
              <w:t>CD</w:t>
            </w:r>
            <w:r w:rsidRPr="0052342B">
              <w:rPr>
                <w:color w:val="000000"/>
                <w:sz w:val="20"/>
                <w:szCs w:val="20"/>
                <w:lang w:val="el-GR"/>
              </w:rPr>
              <w:t>28 (για ποντίκι)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8</w:t>
            </w:r>
          </w:p>
        </w:tc>
        <w:tc>
          <w:tcPr>
            <w:tcW w:w="2607" w:type="pct"/>
            <w:shd w:val="clear" w:color="auto" w:fill="auto"/>
            <w:vAlign w:val="bottom"/>
          </w:tcPr>
          <w:p w:rsidR="00E1179F" w:rsidRPr="0052342B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απομόνωσης </w:t>
            </w:r>
            <w:r w:rsidRPr="0052342B">
              <w:rPr>
                <w:color w:val="000000"/>
                <w:sz w:val="20"/>
                <w:szCs w:val="20"/>
              </w:rPr>
              <w:t>RNA</w:t>
            </w:r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από περιφερικό αίμα, αποθηκευμένο σε φιαλίδια </w:t>
            </w:r>
            <w:r w:rsidRPr="0052342B">
              <w:rPr>
                <w:color w:val="000000"/>
                <w:sz w:val="20"/>
                <w:szCs w:val="20"/>
              </w:rPr>
              <w:t>TEMPUS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  <w:tr w:rsidR="00E1179F" w:rsidRPr="008F45D5" w:rsidTr="00154E20">
        <w:trPr>
          <w:jc w:val="center"/>
        </w:trPr>
        <w:tc>
          <w:tcPr>
            <w:tcW w:w="313" w:type="pct"/>
            <w:vMerge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263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tabs>
                <w:tab w:val="left" w:pos="131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  <w:r w:rsidRPr="00253070"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  <w:t>9</w:t>
            </w:r>
          </w:p>
        </w:tc>
        <w:tc>
          <w:tcPr>
            <w:tcW w:w="2607" w:type="pct"/>
            <w:shd w:val="clear" w:color="auto" w:fill="auto"/>
            <w:vAlign w:val="bottom"/>
          </w:tcPr>
          <w:p w:rsidR="00E1179F" w:rsidRPr="0052342B" w:rsidRDefault="00E1179F" w:rsidP="00154E20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52342B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52342B">
              <w:rPr>
                <w:color w:val="000000"/>
                <w:sz w:val="20"/>
                <w:szCs w:val="20"/>
                <w:lang w:val="el-GR"/>
              </w:rPr>
              <w:t xml:space="preserve"> μαγνητικών σφαιριδίων για απομόνωση πρωτεϊνών με </w:t>
            </w:r>
            <w:r w:rsidRPr="0052342B">
              <w:rPr>
                <w:color w:val="000000"/>
                <w:sz w:val="20"/>
                <w:szCs w:val="20"/>
              </w:rPr>
              <w:t>Streptavidin</w:t>
            </w:r>
          </w:p>
        </w:tc>
        <w:tc>
          <w:tcPr>
            <w:tcW w:w="662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right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  <w:tc>
          <w:tcPr>
            <w:tcW w:w="648" w:type="pct"/>
            <w:shd w:val="clear" w:color="auto" w:fill="auto"/>
            <w:noWrap/>
            <w:vAlign w:val="center"/>
          </w:tcPr>
          <w:p w:rsidR="00E1179F" w:rsidRPr="00253070" w:rsidRDefault="00E1179F" w:rsidP="00154E20">
            <w:pPr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  <w:lang w:val="el-GR" w:eastAsia="en-US"/>
              </w:rPr>
            </w:pPr>
          </w:p>
        </w:tc>
      </w:tr>
    </w:tbl>
    <w:p w:rsidR="000726AB" w:rsidRPr="00E1179F" w:rsidRDefault="000726AB">
      <w:pPr>
        <w:rPr>
          <w:lang w:val="el-GR"/>
        </w:rPr>
      </w:pPr>
    </w:p>
    <w:sectPr w:rsidR="000726AB" w:rsidRPr="00E117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79F"/>
    <w:rsid w:val="000726AB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E1179F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C252D-9786-47AB-A55C-080226E28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79F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17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E1179F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E1179F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Caption">
    <w:name w:val="caption"/>
    <w:basedOn w:val="Normal"/>
    <w:qFormat/>
    <w:rsid w:val="00E1179F"/>
    <w:pPr>
      <w:suppressLineNumbers/>
      <w:spacing w:before="120"/>
    </w:pPr>
    <w:rPr>
      <w:rFonts w:cs="Mangal"/>
      <w:i/>
      <w:iCs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1179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2020-10-27T12:23:00Z</dcterms:created>
  <dcterms:modified xsi:type="dcterms:W3CDTF">2020-10-27T12:27:00Z</dcterms:modified>
</cp:coreProperties>
</file>