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1"/>
        <w:gridCol w:w="1514"/>
        <w:gridCol w:w="1156"/>
        <w:gridCol w:w="1349"/>
      </w:tblGrid>
      <w:tr w:rsidR="004A47FA" w:rsidTr="00095293">
        <w:trPr>
          <w:tblHeader/>
        </w:trPr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Γενικοί όροι: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Υποχρεωτικός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Οι υποψήφιοι προμηθευτές να πληρούν τα προβλεπόμενα στην Υ.Α. ΔΥ8δ / Γ.Π. οικ. 1348/07-01-2004 (ΦΕΚ 32 /Β΄/16-01-2004) «Αρχές και κατευθυντήριες γραμμές ορθής πρακτικής διανομής </w:t>
            </w:r>
            <w:proofErr w:type="spellStart"/>
            <w:r>
              <w:rPr>
                <w:szCs w:val="22"/>
                <w:lang w:val="el-GR"/>
              </w:rPr>
              <w:t>ιατροτεχνολογικών</w:t>
            </w:r>
            <w:proofErr w:type="spellEnd"/>
            <w:r>
              <w:rPr>
                <w:szCs w:val="22"/>
                <w:lang w:val="el-GR"/>
              </w:rPr>
              <w:t xml:space="preserve"> προϊόντων», όπως αυτή κάθε φορά ισχύει, για τις εταιρίες διακίνησης </w:t>
            </w:r>
            <w:proofErr w:type="spellStart"/>
            <w:r>
              <w:rPr>
                <w:szCs w:val="22"/>
                <w:lang w:val="el-GR"/>
              </w:rPr>
              <w:t>ιατροτεχνολογικών</w:t>
            </w:r>
            <w:proofErr w:type="spellEnd"/>
            <w:r>
              <w:rPr>
                <w:szCs w:val="22"/>
                <w:lang w:val="el-GR"/>
              </w:rPr>
              <w:t xml:space="preserve"> προϊόντων.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Τα είδη 1, 2 και 4 θα πρέπει να είναι κατασκευασμένα σύμφωνα με τα πρότυπα της Ευρωπαϊκής Ένωσης, όπου αυτά υπάρχουν, και να φέρουν υποχρεωτικά τη σήμανση CE σύμφωνα με την οδηγία 93/42/ΕΟΚ.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Οι διαγωνιζόμενοι είναι υποχρεωμένοι, επί ποινή απόρριψης της προσφοράς τους, να υποβάλουν εντός τριών (3) εργασίμων ημερών από την υποβολή της προσφοράς </w:t>
            </w:r>
            <w:r>
              <w:rPr>
                <w:b/>
                <w:szCs w:val="22"/>
                <w:u w:val="single"/>
                <w:lang w:val="el-GR"/>
              </w:rPr>
              <w:t>δείγματα για όλα τα είδη.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Τα προϊόντα θα παραδίδονται το αργότερο σε ένα (1) μήνα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>
              <w:rPr>
                <w:szCs w:val="22"/>
                <w:lang w:val="el-GR"/>
              </w:rPr>
              <w:t>κλπ</w:t>
            </w:r>
            <w:proofErr w:type="spellEnd"/>
            <w:r>
              <w:rPr>
                <w:szCs w:val="22"/>
                <w:lang w:val="el-GR"/>
              </w:rPr>
              <w:t>).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Η ημερομηνία λήξης των προϊόντων θα απέχει τουλάχιστον έξι μήνες από την ημερομηνία παράδοσής τους.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Τα προϊόντα που κατά την παράδοσή τους δεν πληρούν κατά τρόπο εμφανή τα προβλεπόμενα στη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7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Οι προμηθευτές των ειδών 1 και 2, κατά τη διάρκεια της σύμβασης, θα διαθέσουν στο Ι.ΙΒ.Ε.Α.Α για χρήση με αυτά και τον αναγκαίο εξοπλισμό ο οποίος θα πρέπει να καλύπτει τις παρακάτω προδιαγραφές.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</w:tbl>
    <w:p w:rsidR="004A47FA" w:rsidRDefault="004A47FA" w:rsidP="004A47FA">
      <w:pPr>
        <w:rPr>
          <w:szCs w:val="22"/>
          <w:lang w:val="el-GR"/>
        </w:rPr>
      </w:pPr>
    </w:p>
    <w:tbl>
      <w:tblPr>
        <w:tblW w:w="5065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15"/>
        <w:gridCol w:w="4490"/>
        <w:gridCol w:w="1490"/>
        <w:gridCol w:w="1154"/>
        <w:gridCol w:w="1193"/>
      </w:tblGrid>
      <w:tr w:rsidR="004A47FA" w:rsidTr="00095293">
        <w:trPr>
          <w:trHeight w:val="35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A47FA" w:rsidRDefault="004A47FA" w:rsidP="00095293">
            <w:pPr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Προδιαγραφές συνοδού εξοπλισμού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  <w:tblHeader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Αυτόματου συστήματος μείωσης όγκου </w:t>
            </w:r>
            <w:proofErr w:type="spellStart"/>
            <w:r>
              <w:rPr>
                <w:b/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Πλήρως αυτοματοποιημένος και φορητός κυτταρικός διαχωριστής τελευταίας τεχνολογίας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λειτουργεί με αποστειρωμένα αναλώσιμα κλειστά συστήματα ασκών με ενσωματωμένο κώδωνα για αποτελεσματική και σταθερά ποιοτική επεξεργασία μοσχευμάτων από </w:t>
            </w:r>
            <w:r>
              <w:rPr>
                <w:szCs w:val="22"/>
                <w:lang w:val="el-GR"/>
              </w:rPr>
              <w:lastRenderedPageBreak/>
              <w:t>ομφαλικό αίμα, μυελό των οστών και περιφερικό αίμα.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3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 πληροί και να καλύπτει τις ανάγκες κάθε σύγχρονης μονάδας επεξεργασίας μοσχευμάτων παρέχοντας: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>Σταθερές και υψηλές ανακτήσεις κυτταρικών πληθυσμών.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 xml:space="preserve">Εύκολη και ασφαλή επεξεργασία. 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 xml:space="preserve">Πλήρη ιχνηλασιμότητα και συμμόρφωση με τις GMP απαιτήσεις. 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4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</w:rPr>
            </w:pPr>
            <w:r>
              <w:rPr>
                <w:szCs w:val="22"/>
                <w:lang w:val="el-GR"/>
              </w:rPr>
              <w:t xml:space="preserve">Να είναι φυγοκεντρικού τύπου, χωρίς περισταλτικές αντλίες και  να επιτυγχάνει συμπύκνωση όγκου μοσχευμάτων ή πλύση στον μικρότερο δυνατό χρόνο.  </w:t>
            </w:r>
            <w:r>
              <w:rPr>
                <w:szCs w:val="22"/>
              </w:rPr>
              <w:t xml:space="preserve">Να </w:t>
            </w:r>
            <w:proofErr w:type="spellStart"/>
            <w:r>
              <w:rPr>
                <w:szCs w:val="22"/>
              </w:rPr>
              <w:t>δι</w:t>
            </w:r>
            <w:proofErr w:type="spellEnd"/>
            <w:r>
              <w:rPr>
                <w:szCs w:val="22"/>
              </w:rPr>
              <w:t>αθέτει π</w:t>
            </w:r>
            <w:proofErr w:type="spellStart"/>
            <w:r>
              <w:rPr>
                <w:szCs w:val="22"/>
              </w:rPr>
              <w:t>ληθώρ</w:t>
            </w:r>
            <w:proofErr w:type="spellEnd"/>
            <w:r>
              <w:rPr>
                <w:szCs w:val="22"/>
              </w:rPr>
              <w:t>α π</w:t>
            </w:r>
            <w:proofErr w:type="spellStart"/>
            <w:r>
              <w:rPr>
                <w:szCs w:val="22"/>
              </w:rPr>
              <w:t>ρωτοκόλλων</w:t>
            </w:r>
            <w:proofErr w:type="spellEnd"/>
            <w:r>
              <w:rPr>
                <w:szCs w:val="22"/>
              </w:rPr>
              <w:t xml:space="preserve"> επ</w:t>
            </w:r>
            <w:proofErr w:type="spellStart"/>
            <w:r>
              <w:rPr>
                <w:szCs w:val="22"/>
              </w:rPr>
              <w:t>εξεργ</w:t>
            </w:r>
            <w:proofErr w:type="spellEnd"/>
            <w:r>
              <w:rPr>
                <w:szCs w:val="22"/>
              </w:rPr>
              <w:t>ασίας όπ</w:t>
            </w:r>
            <w:proofErr w:type="spellStart"/>
            <w:r>
              <w:rPr>
                <w:szCs w:val="22"/>
              </w:rPr>
              <w:t>ως</w:t>
            </w:r>
            <w:proofErr w:type="spellEnd"/>
            <w:r>
              <w:rPr>
                <w:szCs w:val="22"/>
              </w:rPr>
              <w:t>: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>Πρωτόκολλο μείωσης όγκου και συμπύκνωσης των TNC κυττάρων με την χρήση του παράγοντα καθίζησης HES, σε μοσχεύματα από ομφαλικό αίμα.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8"/>
              </w:numPr>
              <w:suppressAutoHyphens w:val="0"/>
              <w:spacing w:after="0"/>
              <w:ind w:left="416" w:hanging="325"/>
              <w:jc w:val="left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Πρωτόκολλο αφαίρεσης του πλάσματος σε μοσχεύματα από ομφαλικό αίμα.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8"/>
              </w:numPr>
              <w:suppressAutoHyphens w:val="0"/>
              <w:spacing w:after="0"/>
              <w:ind w:left="416" w:hanging="325"/>
              <w:jc w:val="left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Πρωτόκολλο μείωσης όγκου και συμπύκνωσης των </w:t>
            </w:r>
            <w:r>
              <w:rPr>
                <w:szCs w:val="22"/>
              </w:rPr>
              <w:t>TNC</w:t>
            </w:r>
            <w:r>
              <w:rPr>
                <w:szCs w:val="22"/>
                <w:lang w:val="el-GR"/>
              </w:rPr>
              <w:t xml:space="preserve"> κυττάρων από προϊόν </w:t>
            </w:r>
            <w:proofErr w:type="spellStart"/>
            <w:r>
              <w:rPr>
                <w:szCs w:val="22"/>
                <w:lang w:val="el-GR"/>
              </w:rPr>
              <w:t>αιμαφαίρεσης</w:t>
            </w:r>
            <w:proofErr w:type="spellEnd"/>
            <w:r>
              <w:rPr>
                <w:szCs w:val="22"/>
                <w:lang w:val="el-GR"/>
              </w:rPr>
              <w:t xml:space="preserve"> με την αφαίρεση του πλάσματος.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>Πρωτόκολλο απομόνωσης εξαιρετικά  καθαρών μονοπύρηνων κυττάρων (MNC) με απόλυτη  απομάκρυνση ερυθρών και κοκκιοκυττάρων με την χρήση μέσου διαβάθμισης πυκνότητας (</w:t>
            </w:r>
            <w:proofErr w:type="spellStart"/>
            <w:r>
              <w:rPr>
                <w:rFonts w:cs="Calibri"/>
              </w:rPr>
              <w:t>Ficoll</w:t>
            </w:r>
            <w:proofErr w:type="spellEnd"/>
            <w:r>
              <w:rPr>
                <w:rFonts w:cs="Calibri"/>
              </w:rPr>
              <w:t>)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 xml:space="preserve">Πρωτόκολλο μείωσης όγκου και συμπύκνωσης των TNC κυττάρων για μεγάλα μοσχεύματα μυελού. 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>Πρωτόκολλο μείωσης όγκου και συμπύκνωσης των TNC κυττάρων σε μικρό τελικό όγκο από 7-20ml.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 xml:space="preserve">Πρωτόκολλο πλύσης για την απομάκρυνση κυτταρικών υπολειμμάτων,  </w:t>
            </w:r>
            <w:proofErr w:type="spellStart"/>
            <w:r>
              <w:rPr>
                <w:rFonts w:cs="Calibri"/>
              </w:rPr>
              <w:t>κρυοπροστατευτικών</w:t>
            </w:r>
            <w:proofErr w:type="spellEnd"/>
            <w:r>
              <w:rPr>
                <w:rFonts w:cs="Calibri"/>
              </w:rPr>
              <w:t xml:space="preserve"> διαλυμάτων  και ελεύθερης αιμοσφαιρίνης από κατεψυγμένα μοσχεύματα ομφαλικού αίματος.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spacing w:after="0" w:line="240" w:lineRule="auto"/>
              <w:ind w:left="416" w:hanging="325"/>
              <w:rPr>
                <w:rFonts w:cs="Calibri"/>
              </w:rPr>
            </w:pPr>
            <w:r>
              <w:rPr>
                <w:rFonts w:cs="Calibri"/>
              </w:rPr>
              <w:t xml:space="preserve">Πρωτόκολλο πλύσης  για την απομάκρυνση κυτταρικών υπολειμμάτων,  </w:t>
            </w:r>
            <w:proofErr w:type="spellStart"/>
            <w:r>
              <w:rPr>
                <w:rFonts w:cs="Calibri"/>
              </w:rPr>
              <w:t>κρυοπροστατευτικών</w:t>
            </w:r>
            <w:proofErr w:type="spellEnd"/>
            <w:r>
              <w:rPr>
                <w:rFonts w:cs="Calibri"/>
              </w:rPr>
              <w:t xml:space="preserve"> διαλυμάτων  και ελεύθερης αιμοσφαιρίνης από κατεψυγμένα μοσχεύματα περιφερικού αίματος.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lastRenderedPageBreak/>
              <w:t>5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 λειτουργεί με υπολογιστή ώστε να εξαλείφονται τυχόν σφάλματα του χρήστη κατά την διαδικασία, εφόσον δεν χρειάζεται καμία παρέμβαση από τον χειριστή κατά την διάρκεια της διαδικασίας του διαχωρισμού. 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6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διαθέτει τα παρακάτω  ουσιώδη χαρακτηριστικά: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Οπτικό αισθητήρα εξελιγμένης τεχνολογίας.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Ακριβή παρακολούθηση των δεδομένων κάθε διαδικασίας.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Εύκολη διαχείριση &amp; λειτουργία με οθόνη αφής.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Ενσωματωμένο οδηγό βοήθειας.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 xml:space="preserve">Ασφαλή, απομακρυσμένη πρόσβαση και επικοινωνία με USB &amp; </w:t>
            </w:r>
            <w:proofErr w:type="spellStart"/>
            <w:r>
              <w:rPr>
                <w:rFonts w:cs="Calibri"/>
              </w:rPr>
              <w:t>Ethernet</w:t>
            </w:r>
            <w:proofErr w:type="spellEnd"/>
            <w:r>
              <w:rPr>
                <w:rFonts w:cs="Calibri"/>
              </w:rPr>
              <w:t xml:space="preserve">. 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Οπτικοακουστικά συστήματα συναγερμού.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7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 είναι επιτραπέζιου τύπου, ελαφρύ (περίπου 20</w:t>
            </w:r>
            <w:r>
              <w:rPr>
                <w:szCs w:val="22"/>
              </w:rPr>
              <w:t>kg</w:t>
            </w:r>
            <w:r>
              <w:rPr>
                <w:szCs w:val="22"/>
                <w:lang w:val="el-GR"/>
              </w:rPr>
              <w:t xml:space="preserve">), μικρών διαστάσεων ώστε να μπορεί να μεταφέρεται εύκολα. 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8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 διαθέτει όλα τα απαραίτητα πιστοποιητικά ποιότητας όπως   </w:t>
            </w:r>
            <w:r>
              <w:rPr>
                <w:szCs w:val="22"/>
              </w:rPr>
              <w:t>CE</w:t>
            </w:r>
            <w:r>
              <w:rPr>
                <w:szCs w:val="22"/>
                <w:lang w:val="el-GR"/>
              </w:rPr>
              <w:t xml:space="preserve">, </w:t>
            </w:r>
            <w:r>
              <w:rPr>
                <w:szCs w:val="22"/>
              </w:rPr>
              <w:t>FDA</w:t>
            </w:r>
            <w:r>
              <w:rPr>
                <w:szCs w:val="22"/>
                <w:lang w:val="el-GR"/>
              </w:rPr>
              <w:t xml:space="preserve">, </w:t>
            </w:r>
            <w:r>
              <w:rPr>
                <w:szCs w:val="22"/>
              </w:rPr>
              <w:t>ISO</w:t>
            </w:r>
            <w:r>
              <w:rPr>
                <w:szCs w:val="22"/>
                <w:lang w:val="el-GR"/>
              </w:rPr>
              <w:t xml:space="preserve"> 9001:2008 και </w:t>
            </w:r>
            <w:r>
              <w:rPr>
                <w:szCs w:val="22"/>
              </w:rPr>
              <w:t>ISO</w:t>
            </w:r>
            <w:r>
              <w:rPr>
                <w:szCs w:val="22"/>
                <w:lang w:val="el-GR"/>
              </w:rPr>
              <w:t xml:space="preserve">13485:2003. 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9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προμηθευτής θα παρέχει πλήρη τεχνική υποστήριξη - προληπτική και επιδιορθωτική συντήρηση για βλάβες από συνήθη χρήση - στην οποία θα περιλαμβάνονται εργασία και ανταλλακτικά.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10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11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βλάβης ο χρόνος απόκρισης δεν θα υπερβαίνει τις δύο (2) εργάσιμες ημέρες.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≤2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12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βλάβης ο χρόνος επιδιόρθωσης της βλάβης δεν θα υπερβαίνει τις τέσσερις (4) εργάσιμες ημέρες μετά την διάγνωσή της.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≤4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13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14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15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4A47FA" w:rsidRDefault="004A47FA" w:rsidP="004A47FA">
      <w:pPr>
        <w:rPr>
          <w:szCs w:val="22"/>
          <w:lang w:val="el-GR"/>
        </w:rPr>
      </w:pPr>
    </w:p>
    <w:p w:rsidR="004A47FA" w:rsidRDefault="004A47FA" w:rsidP="004A47FA">
      <w:pPr>
        <w:rPr>
          <w:szCs w:val="22"/>
          <w:lang w:val="el-GR"/>
        </w:rPr>
      </w:pPr>
    </w:p>
    <w:tbl>
      <w:tblPr>
        <w:tblW w:w="5061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15"/>
        <w:gridCol w:w="4329"/>
        <w:gridCol w:w="1472"/>
        <w:gridCol w:w="1278"/>
        <w:gridCol w:w="1241"/>
      </w:tblGrid>
      <w:tr w:rsidR="004A47FA" w:rsidTr="00095293">
        <w:trPr>
          <w:trHeight w:val="35"/>
          <w:tblHeader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lastRenderedPageBreak/>
              <w:t>α/α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Προδιαγραφές συνοδού εξοπλισμού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  <w:tblHeader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Ημιαυτόματου συστήματος μείωσης όγκου </w:t>
            </w:r>
            <w:proofErr w:type="spellStart"/>
            <w:r>
              <w:rPr>
                <w:b/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7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Επαναλήψιμη</w:t>
            </w:r>
            <w:proofErr w:type="spellEnd"/>
            <w:r>
              <w:rPr>
                <w:szCs w:val="22"/>
                <w:lang w:val="el-GR"/>
              </w:rPr>
              <w:t xml:space="preserve"> μείωση όγκου στα 20.0±0.5</w:t>
            </w:r>
            <w:r>
              <w:rPr>
                <w:szCs w:val="22"/>
              </w:rPr>
              <w:t>ml</w:t>
            </w:r>
            <w:r>
              <w:rPr>
                <w:szCs w:val="22"/>
                <w:lang w:val="el-GR"/>
              </w:rPr>
              <w:t>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Συνολικό χρόνο επεξεργασίας έως πενήντα 50 λεπτά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  <w:lang w:val="el-GR"/>
              </w:rPr>
              <w:t xml:space="preserve">≤50 </w:t>
            </w:r>
            <w:r>
              <w:rPr>
                <w:szCs w:val="22"/>
              </w:rPr>
              <w:t>min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Το ποσοστό ανάκτησης των Αιμοποιητικών Κυττάρων (</w:t>
            </w:r>
            <w:r>
              <w:rPr>
                <w:szCs w:val="22"/>
              </w:rPr>
              <w:t>CD</w:t>
            </w:r>
            <w:r>
              <w:rPr>
                <w:szCs w:val="22"/>
                <w:lang w:val="el-GR"/>
              </w:rPr>
              <w:t>34</w:t>
            </w:r>
            <w:r>
              <w:rPr>
                <w:szCs w:val="22"/>
                <w:vertAlign w:val="superscript"/>
                <w:lang w:val="el-GR"/>
              </w:rPr>
              <w:t>+</w:t>
            </w:r>
            <w:r>
              <w:rPr>
                <w:szCs w:val="22"/>
                <w:lang w:val="el-GR"/>
              </w:rPr>
              <w:t>) να είναι μεγαλύτερο του 95%.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&gt;95%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Το ποσοστό ανάκτησης των </w:t>
            </w:r>
            <w:proofErr w:type="spellStart"/>
            <w:r>
              <w:rPr>
                <w:szCs w:val="22"/>
                <w:lang w:val="el-GR"/>
              </w:rPr>
              <w:t>Κλωνογονικών</w:t>
            </w:r>
            <w:proofErr w:type="spellEnd"/>
            <w:r>
              <w:rPr>
                <w:szCs w:val="22"/>
                <w:lang w:val="el-GR"/>
              </w:rPr>
              <w:t xml:space="preserve"> Αιμοποιητικών Κυττάρων (</w:t>
            </w:r>
            <w:r>
              <w:rPr>
                <w:szCs w:val="22"/>
              </w:rPr>
              <w:t>CFU</w:t>
            </w:r>
            <w:r>
              <w:rPr>
                <w:szCs w:val="22"/>
                <w:lang w:val="el-GR"/>
              </w:rPr>
              <w:t>) να είναι μεγαλύτερο του 90%.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</w:rPr>
              <w:t>&gt;90%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bookmarkStart w:id="1" w:name="_Hlk243203830"/>
            <w:r>
              <w:rPr>
                <w:b/>
                <w:szCs w:val="22"/>
                <w:lang w:val="el-GR"/>
              </w:rPr>
              <w:t>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Το ποσοστό ανάκτησης των Μονοπύρηνων Κυττάρων (</w:t>
            </w:r>
            <w:r>
              <w:rPr>
                <w:szCs w:val="22"/>
              </w:rPr>
              <w:t>MNC</w:t>
            </w:r>
            <w:r>
              <w:rPr>
                <w:szCs w:val="22"/>
                <w:lang w:val="el-GR"/>
              </w:rPr>
              <w:t xml:space="preserve">) του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 να είναι μεγαλύτερο του 95%.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</w:rPr>
              <w:t>&gt;95%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bookmarkEnd w:id="1"/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</w:rPr>
            </w:pPr>
            <w:r>
              <w:rPr>
                <w:szCs w:val="22"/>
                <w:lang w:val="el-GR"/>
              </w:rPr>
              <w:t>Συνεργασία με ανεξάρτητη φυγόκεντρο</w:t>
            </w:r>
            <w:r>
              <w:rPr>
                <w:szCs w:val="22"/>
              </w:rPr>
              <w:t>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Δυνατότητα ταυτόχρονης επεξεργασίας δύο (2) τουλάχιστον μονάδων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Η επεξεργασία να μην περιλαμβάνει περισσότερα από δύο στάδια.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Η επεξεργασία να ελέγχεται ηλεκτρονικά.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διαθέτει οπτικούς αισθητήρες ελέγχου ροής του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 και των παραγώγων του.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Συμβατό σετ ασκών που χρησιμοποιούνται για τον έλεγχο ποιότητας της απόδοσης του ημιαυτόματου συστήματος μείωσης όγκου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αίματος. </w:t>
            </w:r>
          </w:p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Συγκεκριμένα: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Να χρησιμοποιούνται μετά από την εκτέλεση 25 δοκιμών από το σύστημα.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>Ο χρήστης να μπορεί να αλλάξει τη ρύθμιση αυτή σύμφωνα με την Πρότυπη Διαδικασία Λειτουργίας (SOP) του εργαστηρίου.</w:t>
            </w:r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 xml:space="preserve">Να διαθέτει F- </w:t>
            </w:r>
            <w:proofErr w:type="spellStart"/>
            <w:r>
              <w:rPr>
                <w:rFonts w:cs="Calibri"/>
              </w:rPr>
              <w:t>fitting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bard</w:t>
            </w:r>
            <w:proofErr w:type="spellEnd"/>
            <w:r>
              <w:rPr>
                <w:rFonts w:cs="Calibri"/>
              </w:rPr>
              <w:t xml:space="preserve"> ώστε να συνδέεται με τον ασκό </w:t>
            </w:r>
            <w:proofErr w:type="spellStart"/>
            <w:r>
              <w:rPr>
                <w:rFonts w:cs="Calibri"/>
              </w:rPr>
              <w:t>κρυοκατάψυξης</w:t>
            </w:r>
            <w:proofErr w:type="spellEnd"/>
          </w:p>
          <w:p w:rsidR="004A47FA" w:rsidRDefault="004A47FA" w:rsidP="004A47FA">
            <w:pPr>
              <w:pStyle w:val="1"/>
              <w:numPr>
                <w:ilvl w:val="0"/>
                <w:numId w:val="8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>
              <w:rPr>
                <w:rFonts w:cs="Calibri"/>
              </w:rPr>
              <w:t xml:space="preserve">Να είναι πλήρως συμβατά με το ημιαυτόματο σύστημα μείωσης όγκου </w:t>
            </w:r>
            <w:proofErr w:type="spellStart"/>
            <w:r>
              <w:rPr>
                <w:rFonts w:cs="Calibri"/>
              </w:rPr>
              <w:t>ομφαλοπλακουντιακού</w:t>
            </w:r>
            <w:proofErr w:type="spellEnd"/>
            <w:r>
              <w:rPr>
                <w:rFonts w:cs="Calibri"/>
              </w:rPr>
              <w:t xml:space="preserve"> αίματος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έχει δυνατότητα ηλεκτρονικής καταγραφής των δεδομένων επεξεργασίας για κάθε μονάδα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 ξεχωριστά.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διαθέτει λογισμικό καταχώρησης και αρχειοθέτησης των δεδομένων επεξεργασίας.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lastRenderedPageBreak/>
              <w:t>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έχει δυνατότητα ασύρματης ή ενσύρματης σύνδεσης με </w:t>
            </w:r>
            <w:proofErr w:type="spellStart"/>
            <w:r>
              <w:rPr>
                <w:szCs w:val="22"/>
                <w:lang w:val="el-GR"/>
              </w:rPr>
              <w:t>Barcode</w:t>
            </w:r>
            <w:proofErr w:type="spellEnd"/>
            <w:r>
              <w:rPr>
                <w:szCs w:val="22"/>
                <w:lang w:val="el-GR"/>
              </w:rPr>
              <w:t xml:space="preserve"> </w:t>
            </w:r>
            <w:proofErr w:type="spellStart"/>
            <w:r>
              <w:rPr>
                <w:szCs w:val="22"/>
                <w:lang w:val="el-GR"/>
              </w:rPr>
              <w:t>Scanner</w:t>
            </w:r>
            <w:proofErr w:type="spellEnd"/>
            <w:r>
              <w:rPr>
                <w:szCs w:val="22"/>
                <w:lang w:val="el-GR"/>
              </w:rPr>
              <w:t xml:space="preserve"> για την εισαγωγή του κωδικού της μονάδας </w:t>
            </w:r>
            <w:proofErr w:type="spellStart"/>
            <w:r>
              <w:rPr>
                <w:szCs w:val="22"/>
                <w:lang w:val="el-GR"/>
              </w:rPr>
              <w:t>Ομφαλοπλακουντιακού</w:t>
            </w:r>
            <w:proofErr w:type="spellEnd"/>
            <w:r>
              <w:rPr>
                <w:szCs w:val="22"/>
                <w:lang w:val="el-GR"/>
              </w:rPr>
              <w:t xml:space="preserve"> Αίματος και του </w:t>
            </w:r>
            <w:proofErr w:type="spellStart"/>
            <w:r>
              <w:rPr>
                <w:szCs w:val="22"/>
                <w:lang w:val="el-GR"/>
              </w:rPr>
              <w:t>κιτ</w:t>
            </w:r>
            <w:proofErr w:type="spellEnd"/>
            <w:r>
              <w:rPr>
                <w:szCs w:val="22"/>
                <w:lang w:val="el-GR"/>
              </w:rPr>
              <w:t xml:space="preserve"> επεξεργασίας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έχει δυνατότητα εκτύπωσης αναφορών (</w:t>
            </w:r>
            <w:proofErr w:type="spellStart"/>
            <w:r>
              <w:rPr>
                <w:szCs w:val="22"/>
                <w:lang w:val="el-GR"/>
              </w:rPr>
              <w:t>reports</w:t>
            </w:r>
            <w:proofErr w:type="spellEnd"/>
            <w:r>
              <w:rPr>
                <w:szCs w:val="22"/>
                <w:lang w:val="el-GR"/>
              </w:rPr>
              <w:t xml:space="preserve">) της διαδικασίας της επεξεργασίας. 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διαθέτει ενσωματωμένο πρόγραμμα ποιοτικού ελέγχου για την ορθή λειτουργία της συσκευής και να έχει δυνατότητα εκτύπωσης αναφορών (</w:t>
            </w:r>
            <w:proofErr w:type="spellStart"/>
            <w:r>
              <w:rPr>
                <w:szCs w:val="22"/>
                <w:lang w:val="el-GR"/>
              </w:rPr>
              <w:t>reports</w:t>
            </w:r>
            <w:proofErr w:type="spellEnd"/>
            <w:r>
              <w:rPr>
                <w:szCs w:val="22"/>
                <w:lang w:val="el-GR"/>
              </w:rPr>
              <w:t>) ποιοτικού ελέγχου.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προμηθευτής θα παρέχει πλήρη τεχνική υποστήριξη - προληπτική και επιδιορθωτική συντήρηση για βλάβες από συνήθη χρήση - στην οποία θα περιλαμβάνονται εργασία και ανταλλακτικά.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βλάβης ο χρόνος απόκρισης δεν θα υπερβαίνει τις δύο εργάσιμες ημέρες.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≤2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βλάβης ο χρόνος επιδιόρθωσης της βλάβης δεν θα υπερβαίνει τις τέσσερις εργάσιμες ημέρες μετά την διάγνωσή της.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≤4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4A47FA" w:rsidRDefault="004A47FA" w:rsidP="004A47FA">
      <w:pPr>
        <w:rPr>
          <w:szCs w:val="22"/>
          <w:lang w:val="el-GR"/>
        </w:rPr>
      </w:pPr>
    </w:p>
    <w:tbl>
      <w:tblPr>
        <w:tblW w:w="5000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15"/>
        <w:gridCol w:w="4510"/>
        <w:gridCol w:w="1377"/>
        <w:gridCol w:w="1098"/>
        <w:gridCol w:w="1240"/>
      </w:tblGrid>
      <w:tr w:rsidR="004A47FA" w:rsidTr="00095293">
        <w:trPr>
          <w:tblHeader/>
        </w:trPr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Τεχνικές προδιαγραφές ειδών: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7FA" w:rsidRDefault="004A47FA" w:rsidP="00095293">
            <w:pPr>
              <w:rPr>
                <w:szCs w:val="22"/>
                <w:lang w:val="el-GR"/>
              </w:rPr>
            </w:pPr>
          </w:p>
        </w:tc>
      </w:tr>
      <w:tr w:rsidR="004A47FA" w:rsidTr="00095293">
        <w:trPr>
          <w:trHeight w:val="3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9999"/>
            </w:tcBorders>
            <w:vAlign w:val="bottom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2613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bottom"/>
            <w:hideMark/>
          </w:tcPr>
          <w:p w:rsidR="004A47FA" w:rsidRDefault="004A47FA" w:rsidP="00095293">
            <w:pPr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Είδη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nil"/>
            </w:tcBorders>
            <w:vAlign w:val="bottom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>
              <w:rPr>
                <w:b/>
                <w:szCs w:val="22"/>
                <w:lang w:val="el-GR"/>
              </w:rPr>
              <w:t>ομφαλο</w:t>
            </w:r>
            <w:r>
              <w:rPr>
                <w:b/>
                <w:szCs w:val="22"/>
                <w:lang w:val="el-GR"/>
              </w:rPr>
              <w:softHyphen/>
              <w:t>πλακου</w:t>
            </w:r>
            <w:r>
              <w:rPr>
                <w:b/>
                <w:szCs w:val="22"/>
                <w:lang w:val="el-GR"/>
              </w:rPr>
              <w:softHyphen/>
              <w:t>ντια</w:t>
            </w:r>
            <w:r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 για αυτόματο σύστημα (συνοδό εξοπλισμό)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499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095293">
            <w:pPr>
              <w:pStyle w:val="1"/>
              <w:tabs>
                <w:tab w:val="left" w:pos="-4023"/>
              </w:tabs>
              <w:spacing w:after="0" w:line="240" w:lineRule="auto"/>
              <w:ind w:left="0"/>
              <w:rPr>
                <w:rFonts w:cs="Calibri"/>
              </w:rPr>
            </w:pPr>
            <w:r>
              <w:rPr>
                <w:rFonts w:cs="Calibri"/>
              </w:rPr>
              <w:t xml:space="preserve">Κλειστό σύστημα επεξεργασίας για μείωση όγκου </w:t>
            </w:r>
            <w:proofErr w:type="spellStart"/>
            <w:r>
              <w:rPr>
                <w:rFonts w:cs="Calibri"/>
              </w:rPr>
              <w:t>ομφαλοπλακουντιακών</w:t>
            </w:r>
            <w:proofErr w:type="spellEnd"/>
            <w:r>
              <w:rPr>
                <w:rFonts w:cs="Calibri"/>
              </w:rPr>
              <w:t xml:space="preserve"> μοσχευμάτων, αποστειρωμένο μίας χρήσης. Το οποίο διαθέτει:</w:t>
            </w:r>
          </w:p>
          <w:p w:rsidR="004A47FA" w:rsidRDefault="004A47FA" w:rsidP="004A47FA">
            <w:pPr>
              <w:pStyle w:val="1"/>
              <w:numPr>
                <w:ilvl w:val="0"/>
                <w:numId w:val="9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>
              <w:rPr>
                <w:rFonts w:cs="Calibri"/>
              </w:rPr>
              <w:t xml:space="preserve">Κώνο διάτρησης για σύνδεση με τον ασκό συλλογής. </w:t>
            </w:r>
          </w:p>
          <w:p w:rsidR="004A47FA" w:rsidRDefault="004A47FA" w:rsidP="004A47FA">
            <w:pPr>
              <w:pStyle w:val="1"/>
              <w:numPr>
                <w:ilvl w:val="0"/>
                <w:numId w:val="9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>
              <w:rPr>
                <w:rFonts w:cs="Calibri"/>
              </w:rPr>
              <w:t xml:space="preserve">Ρυθμιστή ροής. Κώδωνα </w:t>
            </w:r>
            <w:proofErr w:type="spellStart"/>
            <w:r>
              <w:rPr>
                <w:rFonts w:cs="Calibri"/>
              </w:rPr>
              <w:t>φυγοκέντρησης</w:t>
            </w:r>
            <w:proofErr w:type="spellEnd"/>
            <w:r>
              <w:rPr>
                <w:rFonts w:cs="Calibri"/>
              </w:rPr>
              <w:t xml:space="preserve"> για τον διαχωρισμό των κυττάρων.</w:t>
            </w:r>
          </w:p>
          <w:p w:rsidR="004A47FA" w:rsidRDefault="004A47FA" w:rsidP="004A47FA">
            <w:pPr>
              <w:pStyle w:val="1"/>
              <w:numPr>
                <w:ilvl w:val="0"/>
                <w:numId w:val="9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Ασκό </w:t>
            </w:r>
            <w:proofErr w:type="spellStart"/>
            <w:r>
              <w:rPr>
                <w:rFonts w:cs="Calibri"/>
              </w:rPr>
              <w:t>κρυοκατάψυξης</w:t>
            </w:r>
            <w:proofErr w:type="spellEnd"/>
            <w:r>
              <w:rPr>
                <w:rFonts w:cs="Calibri"/>
              </w:rPr>
              <w:t xml:space="preserve"> από EVA χωρητικότητας έως 30ml  με δύο χωρίσματα και διαστάσεων 80mm x65mm</w:t>
            </w:r>
          </w:p>
          <w:p w:rsidR="004A47FA" w:rsidRDefault="004A47FA" w:rsidP="004A47FA">
            <w:pPr>
              <w:pStyle w:val="1"/>
              <w:numPr>
                <w:ilvl w:val="0"/>
                <w:numId w:val="9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>
              <w:rPr>
                <w:rFonts w:cs="Calibri"/>
                <w:lang w:val="en-US"/>
              </w:rPr>
              <w:t>Stop</w:t>
            </w:r>
            <w:r w:rsidRPr="00DF4326">
              <w:rPr>
                <w:rFonts w:cs="Calibri"/>
              </w:rPr>
              <w:t xml:space="preserve"> </w:t>
            </w:r>
            <w:r>
              <w:rPr>
                <w:rFonts w:cs="Calibri"/>
                <w:lang w:val="en-US"/>
              </w:rPr>
              <w:t>cocks</w:t>
            </w:r>
            <w:r>
              <w:rPr>
                <w:rFonts w:cs="Calibri"/>
              </w:rPr>
              <w:t xml:space="preserve"> για αυτοδύναμο διαχωρισμό.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4A47FA" w:rsidRDefault="004A47FA" w:rsidP="004A47FA"/>
    <w:tbl>
      <w:tblPr>
        <w:tblW w:w="5000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4517"/>
        <w:gridCol w:w="1388"/>
        <w:gridCol w:w="1108"/>
        <w:gridCol w:w="1248"/>
      </w:tblGrid>
      <w:tr w:rsidR="004A47FA" w:rsidTr="00095293">
        <w:trPr>
          <w:trHeight w:val="7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>
              <w:rPr>
                <w:b/>
                <w:szCs w:val="22"/>
                <w:lang w:val="el-GR"/>
              </w:rPr>
              <w:t>ομφαλο</w:t>
            </w:r>
            <w:r>
              <w:rPr>
                <w:b/>
                <w:szCs w:val="22"/>
                <w:lang w:val="el-GR"/>
              </w:rPr>
              <w:softHyphen/>
              <w:t>πλακου</w:t>
            </w:r>
            <w:r>
              <w:rPr>
                <w:b/>
                <w:szCs w:val="22"/>
                <w:lang w:val="el-GR"/>
              </w:rPr>
              <w:softHyphen/>
              <w:t>ντια</w:t>
            </w:r>
            <w:r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 για ημι</w:t>
            </w:r>
            <w:r>
              <w:rPr>
                <w:b/>
                <w:szCs w:val="22"/>
                <w:lang w:val="el-GR"/>
              </w:rPr>
              <w:softHyphen/>
              <w:t>αυτόματο σύστημα (συνοδό εξοπλισμό)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7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Κλειστό σύστημα αποστειρωμένο, ελεύθερο πυρετογόνων που διαθέτει: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10"/>
              </w:numPr>
              <w:suppressAutoHyphens w:val="0"/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Ασκός πλάσματος χωρητικότητας 200</w:t>
            </w:r>
            <w:r>
              <w:rPr>
                <w:szCs w:val="22"/>
              </w:rPr>
              <w:t>ml</w:t>
            </w:r>
            <w:r>
              <w:rPr>
                <w:szCs w:val="22"/>
                <w:lang w:val="el-GR"/>
              </w:rPr>
              <w:t xml:space="preserve"> με φίλτρο και μαξιλαράκι δειγματοληψίας. 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10"/>
              </w:numPr>
              <w:suppressAutoHyphens w:val="0"/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Ασκός ερυθρών αιμοσφαιρίων χωρητικότητας 200</w:t>
            </w:r>
            <w:r>
              <w:rPr>
                <w:szCs w:val="22"/>
              </w:rPr>
              <w:t>ml</w:t>
            </w:r>
            <w:r>
              <w:rPr>
                <w:szCs w:val="22"/>
                <w:lang w:val="el-GR"/>
              </w:rPr>
              <w:t xml:space="preserve"> με θυρίδα δειγματοληψίας 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10"/>
              </w:numPr>
              <w:suppressAutoHyphens w:val="0"/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Ασκός </w:t>
            </w:r>
            <w:proofErr w:type="spellStart"/>
            <w:r>
              <w:rPr>
                <w:szCs w:val="22"/>
                <w:lang w:val="el-GR"/>
              </w:rPr>
              <w:t>κρυοκατάψυξης</w:t>
            </w:r>
            <w:proofErr w:type="spellEnd"/>
            <w:r>
              <w:rPr>
                <w:szCs w:val="22"/>
                <w:lang w:val="el-GR"/>
              </w:rPr>
              <w:t xml:space="preserve"> του </w:t>
            </w:r>
            <w:r>
              <w:rPr>
                <w:szCs w:val="22"/>
              </w:rPr>
              <w:t>buffy</w:t>
            </w:r>
            <w:r>
              <w:rPr>
                <w:szCs w:val="22"/>
                <w:lang w:val="el-GR"/>
              </w:rPr>
              <w:t xml:space="preserve"> </w:t>
            </w:r>
            <w:r>
              <w:rPr>
                <w:szCs w:val="22"/>
              </w:rPr>
              <w:t>coat</w:t>
            </w:r>
            <w:r>
              <w:rPr>
                <w:szCs w:val="22"/>
                <w:lang w:val="el-GR"/>
              </w:rPr>
              <w:t xml:space="preserve"> χωρητικότητας τουλάχιστον 25</w:t>
            </w:r>
            <w:r>
              <w:rPr>
                <w:szCs w:val="22"/>
              </w:rPr>
              <w:t>ml</w:t>
            </w:r>
            <w:r>
              <w:rPr>
                <w:szCs w:val="22"/>
                <w:lang w:val="el-GR"/>
              </w:rPr>
              <w:t xml:space="preserve"> με φίλτρο και μαξιλαράκι δειγματοληψίας.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10"/>
              </w:numPr>
              <w:suppressAutoHyphens w:val="0"/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Ο ασκός </w:t>
            </w:r>
            <w:proofErr w:type="spellStart"/>
            <w:r>
              <w:rPr>
                <w:szCs w:val="22"/>
                <w:lang w:val="el-GR"/>
              </w:rPr>
              <w:t>κρυοκατάψυξης</w:t>
            </w:r>
            <w:proofErr w:type="spellEnd"/>
            <w:r>
              <w:rPr>
                <w:szCs w:val="22"/>
                <w:lang w:val="el-GR"/>
              </w:rPr>
              <w:t xml:space="preserve"> του </w:t>
            </w:r>
            <w:r>
              <w:rPr>
                <w:szCs w:val="22"/>
              </w:rPr>
              <w:t>buffy</w:t>
            </w:r>
            <w:r>
              <w:rPr>
                <w:szCs w:val="22"/>
                <w:lang w:val="el-GR"/>
              </w:rPr>
              <w:t xml:space="preserve"> </w:t>
            </w:r>
            <w:r>
              <w:rPr>
                <w:szCs w:val="22"/>
              </w:rPr>
              <w:t>coat</w:t>
            </w:r>
            <w:r>
              <w:rPr>
                <w:szCs w:val="22"/>
                <w:lang w:val="el-GR"/>
              </w:rPr>
              <w:t xml:space="preserve"> να έχει θυρίδα σύνδεσης σύριγγας για την έγχυση του </w:t>
            </w:r>
            <w:r>
              <w:rPr>
                <w:szCs w:val="22"/>
              </w:rPr>
              <w:t>DMSO</w:t>
            </w:r>
          </w:p>
          <w:p w:rsidR="004A47FA" w:rsidRDefault="004A47FA" w:rsidP="004A47FA">
            <w:pPr>
              <w:pStyle w:val="ListParagraph"/>
              <w:numPr>
                <w:ilvl w:val="0"/>
                <w:numId w:val="10"/>
              </w:numPr>
              <w:suppressAutoHyphens w:val="0"/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παρέχει τη δυνατότητα χειροκίνητης επεξεργασίας σε περίπτωση βλάβης του συστήματος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4A47FA" w:rsidRDefault="004A47FA" w:rsidP="004A47FA">
      <w:pPr>
        <w:rPr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4"/>
        <w:gridCol w:w="4517"/>
        <w:gridCol w:w="1389"/>
        <w:gridCol w:w="1110"/>
        <w:gridCol w:w="1250"/>
      </w:tblGrid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Σακουλάκια καραντίνας ασκών </w:t>
            </w:r>
            <w:proofErr w:type="spellStart"/>
            <w:r>
              <w:rPr>
                <w:b/>
                <w:szCs w:val="22"/>
                <w:lang w:val="el-GR"/>
              </w:rPr>
              <w:t>κρυο</w:t>
            </w:r>
            <w:r>
              <w:rPr>
                <w:b/>
                <w:szCs w:val="22"/>
                <w:lang w:val="el-GR"/>
              </w:rPr>
              <w:softHyphen/>
              <w:t>κατά</w:t>
            </w:r>
            <w:r>
              <w:rPr>
                <w:b/>
                <w:szCs w:val="22"/>
                <w:lang w:val="el-GR"/>
              </w:rPr>
              <w:softHyphen/>
              <w:t>ψυξης</w:t>
            </w:r>
            <w:proofErr w:type="spellEnd"/>
            <w:r>
              <w:rPr>
                <w:b/>
                <w:szCs w:val="22"/>
                <w:lang w:val="el-GR"/>
              </w:rPr>
              <w:t xml:space="preserve"> </w:t>
            </w:r>
            <w:proofErr w:type="spellStart"/>
            <w:r>
              <w:rPr>
                <w:b/>
                <w:szCs w:val="22"/>
                <w:lang w:val="el-GR"/>
              </w:rPr>
              <w:t>ομφαλο</w:t>
            </w:r>
            <w:r>
              <w:rPr>
                <w:b/>
                <w:szCs w:val="22"/>
                <w:lang w:val="el-GR"/>
              </w:rPr>
              <w:softHyphen/>
            </w:r>
            <w:r>
              <w:rPr>
                <w:b/>
                <w:szCs w:val="22"/>
                <w:lang w:val="el-GR"/>
              </w:rPr>
              <w:softHyphen/>
              <w:t>πλακου</w:t>
            </w:r>
            <w:r>
              <w:rPr>
                <w:b/>
                <w:szCs w:val="22"/>
                <w:lang w:val="el-GR"/>
              </w:rPr>
              <w:softHyphen/>
            </w:r>
            <w:r>
              <w:rPr>
                <w:b/>
                <w:szCs w:val="22"/>
                <w:lang w:val="el-GR"/>
              </w:rPr>
              <w:softHyphen/>
              <w:t>ντιακού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11"/>
              </w:numPr>
              <w:tabs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Κατασκευή από πολυμερές υλικό, το οποίο να διατηρεί την ελαστικότητά του στο υγρό άζωτο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11"/>
              </w:numPr>
              <w:tabs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σφραγίζονται με οποιαδήποτε συσκευή παλμικής </w:t>
            </w:r>
            <w:proofErr w:type="spellStart"/>
            <w:r>
              <w:rPr>
                <w:szCs w:val="22"/>
                <w:lang w:val="el-GR"/>
              </w:rPr>
              <w:t>θερμοσυγκόλλησης</w:t>
            </w:r>
            <w:proofErr w:type="spellEnd"/>
            <w:r>
              <w:rPr>
                <w:szCs w:val="22"/>
                <w:lang w:val="el-GR"/>
              </w:rPr>
              <w:t xml:space="preserve">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11"/>
              </w:numPr>
              <w:tabs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Να διατίθενται αποστειρωμένα.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11"/>
              </w:numPr>
              <w:tabs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Σε συσκευασία όχι μεγαλύτερη των 10 τεμαχίων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4A47FA">
            <w:pPr>
              <w:numPr>
                <w:ilvl w:val="0"/>
                <w:numId w:val="11"/>
              </w:numPr>
              <w:tabs>
                <w:tab w:val="left" w:pos="482"/>
              </w:tabs>
              <w:suppressAutoHyphens w:val="0"/>
              <w:spacing w:after="0"/>
              <w:ind w:left="500"/>
              <w:rPr>
                <w:szCs w:val="22"/>
                <w:u w:val="single"/>
                <w:lang w:val="el-GR"/>
              </w:rPr>
            </w:pPr>
            <w:r>
              <w:rPr>
                <w:szCs w:val="22"/>
                <w:lang w:val="el-GR"/>
              </w:rPr>
              <w:t>Να εφαρμόζει εντός του προδιαγραφόμενου είδους 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4A47FA" w:rsidRDefault="004A47FA" w:rsidP="004A47FA">
      <w:pPr>
        <w:rPr>
          <w:szCs w:val="22"/>
          <w:lang w:val="el-GR"/>
        </w:rPr>
      </w:pPr>
    </w:p>
    <w:tbl>
      <w:tblPr>
        <w:tblW w:w="5003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5"/>
        <w:gridCol w:w="4520"/>
        <w:gridCol w:w="1390"/>
        <w:gridCol w:w="1110"/>
        <w:gridCol w:w="1250"/>
      </w:tblGrid>
      <w:tr w:rsidR="004A47FA" w:rsidTr="00095293">
        <w:trPr>
          <w:trHeight w:val="75"/>
          <w:tblHeader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4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Σύστημα ασκού συλλογής </w:t>
            </w:r>
            <w:proofErr w:type="spellStart"/>
            <w:r>
              <w:rPr>
                <w:b/>
                <w:szCs w:val="22"/>
                <w:lang w:val="el-GR"/>
              </w:rPr>
              <w:t>ομφαλο</w:t>
            </w:r>
            <w:r>
              <w:rPr>
                <w:b/>
                <w:szCs w:val="22"/>
                <w:lang w:val="el-GR"/>
              </w:rPr>
              <w:softHyphen/>
              <w:t>πλακου</w:t>
            </w:r>
            <w:r>
              <w:rPr>
                <w:b/>
                <w:szCs w:val="22"/>
                <w:lang w:val="el-GR"/>
              </w:rPr>
              <w:softHyphen/>
              <w:t>ντια</w:t>
            </w:r>
            <w:r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Χωρητικότητας τουλάχιστον 200 </w:t>
            </w:r>
            <w:r>
              <w:rPr>
                <w:szCs w:val="22"/>
              </w:rPr>
              <w:t>mL</w:t>
            </w:r>
            <w:r>
              <w:rPr>
                <w:szCs w:val="22"/>
                <w:lang w:val="el-GR"/>
              </w:rPr>
              <w:t>, μαζί με το αντιπηκτικό.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≥200mL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διαθέτει επαρκή ποσότητα αντιπηκτικού υλικού.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>
              <w:rPr>
                <w:szCs w:val="22"/>
                <w:lang w:val="el-GR"/>
              </w:rPr>
              <w:t>Να διαθέτει δύο (2) βελόνες σε κατάλληλο μέγεθος για την ομφαλική φλέβα.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>
              <w:rPr>
                <w:szCs w:val="22"/>
                <w:lang w:val="el-GR"/>
              </w:rPr>
              <w:t>Να διαθέτει ξεχωριστό ασκό με επιπλέον ποσότητα αντιπηκτικού (μέχρι 8mL).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 xml:space="preserve">Ο </w:t>
            </w:r>
            <w:proofErr w:type="spellStart"/>
            <w:r>
              <w:rPr>
                <w:szCs w:val="22"/>
                <w:lang w:val="el-GR"/>
              </w:rPr>
              <w:t>στελεχιαίος</w:t>
            </w:r>
            <w:proofErr w:type="spellEnd"/>
            <w:r>
              <w:rPr>
                <w:szCs w:val="22"/>
                <w:lang w:val="el-GR"/>
              </w:rPr>
              <w:t xml:space="preserve"> σωλήνας να είναι τοποθετημένος στο κέντρο του ασκού.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>
              <w:rPr>
                <w:szCs w:val="22"/>
                <w:lang w:val="el-GR"/>
              </w:rPr>
              <w:t>Το σύστημα πρέπει να είναι αποστειρωμένο.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Να διαθέτει δείκτη αποστείρωσης στη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4A47FA" w:rsidTr="00095293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FA" w:rsidRDefault="004A47FA" w:rsidP="004A47FA">
            <w:pPr>
              <w:numPr>
                <w:ilvl w:val="0"/>
                <w:numId w:val="1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>
              <w:rPr>
                <w:szCs w:val="22"/>
                <w:lang w:val="el-GR"/>
              </w:rPr>
              <w:t>Το σύστημα πρέπει να είναι σε διπλή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7FA" w:rsidRDefault="004A47FA" w:rsidP="00095293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FA" w:rsidRDefault="004A47FA" w:rsidP="00095293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0726AB" w:rsidRDefault="000726AB" w:rsidP="004A47FA">
      <w:pPr>
        <w:tabs>
          <w:tab w:val="left" w:pos="426"/>
        </w:tabs>
        <w:suppressAutoHyphens w:val="0"/>
        <w:autoSpaceDE w:val="0"/>
        <w:spacing w:after="100"/>
      </w:pPr>
      <w:bookmarkStart w:id="2" w:name="_GoBack"/>
      <w:bookmarkEnd w:id="2"/>
    </w:p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F2020A"/>
    <w:multiLevelType w:val="hybridMultilevel"/>
    <w:tmpl w:val="B198A2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0E279E"/>
    <w:multiLevelType w:val="hybridMultilevel"/>
    <w:tmpl w:val="17EE7D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50AA484D"/>
    <w:multiLevelType w:val="hybridMultilevel"/>
    <w:tmpl w:val="D12AD3E0"/>
    <w:lvl w:ilvl="0" w:tplc="9094E3E6"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8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51FB4C22"/>
    <w:multiLevelType w:val="hybridMultilevel"/>
    <w:tmpl w:val="D4464202"/>
    <w:lvl w:ilvl="0" w:tplc="6614AA40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69C91148"/>
    <w:multiLevelType w:val="hybridMultilevel"/>
    <w:tmpl w:val="32428F74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3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9797A"/>
    <w:rsid w:val="004517A3"/>
    <w:rsid w:val="00453423"/>
    <w:rsid w:val="004A47FA"/>
    <w:rsid w:val="004E4186"/>
    <w:rsid w:val="00575B10"/>
    <w:rsid w:val="005A6E5C"/>
    <w:rsid w:val="0068493C"/>
    <w:rsid w:val="008D4A3B"/>
    <w:rsid w:val="009675DA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6C182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paragraph" w:styleId="ListParagraph">
    <w:name w:val="List Paragraph"/>
    <w:basedOn w:val="Normal"/>
    <w:qFormat/>
    <w:rsid w:val="004A47FA"/>
    <w:pPr>
      <w:spacing w:after="200"/>
      <w:ind w:left="720"/>
      <w:contextualSpacing/>
    </w:pPr>
    <w:rPr>
      <w:lang w:eastAsia="zh-CN"/>
    </w:rPr>
  </w:style>
  <w:style w:type="paragraph" w:customStyle="1" w:styleId="1">
    <w:name w:val="Παράγραφος λίστας1"/>
    <w:basedOn w:val="Normal"/>
    <w:rsid w:val="004A47FA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szCs w:val="22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6</cp:revision>
  <dcterms:created xsi:type="dcterms:W3CDTF">2021-11-12T07:17:00Z</dcterms:created>
  <dcterms:modified xsi:type="dcterms:W3CDTF">2022-03-21T06:12:00Z</dcterms:modified>
</cp:coreProperties>
</file>